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9EB7C6" w14:textId="7F43BE2F"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AE37CC">
        <w:rPr>
          <w:rFonts w:cs="Arial"/>
          <w:bCs/>
          <w:noProof w:val="0"/>
          <w:sz w:val="24"/>
          <w:szCs w:val="24"/>
          <w:lang w:val="de-DE"/>
        </w:rPr>
        <w:t>4</w:t>
      </w:r>
      <w:r w:rsidR="00E53648">
        <w:rPr>
          <w:rFonts w:cs="Arial"/>
          <w:bCs/>
          <w:noProof w:val="0"/>
          <w:sz w:val="24"/>
          <w:szCs w:val="24"/>
          <w:lang w:val="de-DE"/>
        </w:rPr>
        <w:t>bis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551579" w:rsidRPr="001A6C65">
        <w:rPr>
          <w:i/>
          <w:noProof w:val="0"/>
          <w:sz w:val="24"/>
          <w:szCs w:val="24"/>
          <w:lang w:val="de-DE"/>
        </w:rPr>
        <w:t>R1-</w:t>
      </w:r>
      <w:r w:rsidR="00446218" w:rsidRPr="00446218">
        <w:rPr>
          <w:i/>
          <w:noProof w:val="0"/>
          <w:sz w:val="24"/>
          <w:szCs w:val="24"/>
          <w:lang w:val="de-DE"/>
        </w:rPr>
        <w:t>1810856</w:t>
      </w:r>
    </w:p>
    <w:p w14:paraId="57FCCD5E" w14:textId="77777777" w:rsidR="009E53B0" w:rsidRPr="00FC0836" w:rsidRDefault="00E53648" w:rsidP="00032172">
      <w:pPr>
        <w:rPr>
          <w:rFonts w:ascii="Arial" w:hAnsi="Arial" w:cs="Arial"/>
          <w:b/>
          <w:noProof/>
          <w:sz w:val="24"/>
          <w:lang w:eastAsia="ko-KR"/>
        </w:rPr>
      </w:pPr>
      <w:r>
        <w:rPr>
          <w:rFonts w:ascii="Arial" w:hAnsi="Arial" w:cs="Arial"/>
          <w:b/>
          <w:noProof/>
          <w:sz w:val="24"/>
          <w:lang w:eastAsia="ko-KR"/>
        </w:rPr>
        <w:t>Chengdu</w:t>
      </w:r>
      <w:r w:rsidR="009E53B0" w:rsidRPr="00FC0836">
        <w:rPr>
          <w:rFonts w:ascii="Arial" w:hAnsi="Arial" w:cs="Arial"/>
          <w:b/>
          <w:noProof/>
          <w:sz w:val="24"/>
          <w:lang w:eastAsia="ko-KR"/>
        </w:rPr>
        <w:t xml:space="preserve">, </w:t>
      </w:r>
      <w:r>
        <w:rPr>
          <w:rFonts w:ascii="Arial" w:hAnsi="Arial" w:cs="Arial"/>
          <w:b/>
          <w:noProof/>
          <w:sz w:val="24"/>
          <w:lang w:eastAsia="ko-KR"/>
        </w:rPr>
        <w:t>China</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Pr>
          <w:rFonts w:ascii="Arial" w:hAnsi="Arial" w:cs="Arial"/>
          <w:b/>
          <w:noProof/>
          <w:sz w:val="24"/>
          <w:lang w:eastAsia="ko-KR"/>
        </w:rPr>
        <w:t>October</w:t>
      </w:r>
      <w:r w:rsidR="00F2763D" w:rsidRPr="00FC0836">
        <w:rPr>
          <w:rFonts w:ascii="Arial" w:hAnsi="Arial" w:cs="Arial"/>
          <w:b/>
          <w:noProof/>
          <w:sz w:val="24"/>
          <w:lang w:eastAsia="ko-KR"/>
        </w:rPr>
        <w:t xml:space="preserve"> </w:t>
      </w:r>
      <w:r>
        <w:rPr>
          <w:rFonts w:ascii="Arial" w:hAnsi="Arial" w:cs="Arial"/>
          <w:b/>
          <w:noProof/>
          <w:sz w:val="24"/>
          <w:lang w:eastAsia="ko-KR"/>
        </w:rPr>
        <w:t>8</w:t>
      </w:r>
      <w:r w:rsidR="00AE37CC">
        <w:rPr>
          <w:rFonts w:ascii="Arial" w:hAnsi="Arial" w:cs="Arial"/>
          <w:b/>
          <w:noProof/>
          <w:sz w:val="24"/>
          <w:lang w:eastAsia="ko-KR"/>
        </w:rPr>
        <w:t>th</w:t>
      </w:r>
      <w:r>
        <w:rPr>
          <w:rFonts w:ascii="Arial" w:hAnsi="Arial" w:cs="Arial"/>
          <w:b/>
          <w:noProof/>
          <w:sz w:val="24"/>
          <w:lang w:eastAsia="ko-KR"/>
        </w:rPr>
        <w:t xml:space="preserve"> </w:t>
      </w:r>
      <w:r w:rsidR="00FB5D57" w:rsidRPr="00FC0836">
        <w:rPr>
          <w:rFonts w:ascii="Arial" w:hAnsi="Arial" w:cs="Arial"/>
          <w:b/>
          <w:noProof/>
          <w:sz w:val="24"/>
          <w:lang w:eastAsia="ko-KR"/>
        </w:rPr>
        <w:t>–</w:t>
      </w:r>
      <w:r>
        <w:rPr>
          <w:rFonts w:ascii="Arial" w:hAnsi="Arial" w:cs="Arial"/>
          <w:b/>
          <w:noProof/>
          <w:sz w:val="24"/>
          <w:lang w:eastAsia="ko-KR"/>
        </w:rPr>
        <w:t xml:space="preserve"> 12</w:t>
      </w:r>
      <w:r w:rsidR="00A04AEC" w:rsidRPr="00FC0836">
        <w:rPr>
          <w:rFonts w:ascii="Arial" w:hAnsi="Arial" w:cs="Arial"/>
          <w:b/>
          <w:noProof/>
          <w:sz w:val="24"/>
          <w:lang w:eastAsia="ko-KR"/>
        </w:rPr>
        <w:t>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14:paraId="185F6FF5" w14:textId="77777777"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CC70DD">
        <w:rPr>
          <w:rFonts w:ascii="Arial" w:hAnsi="Arial"/>
          <w:sz w:val="24"/>
          <w:szCs w:val="22"/>
        </w:rPr>
        <w:t>1</w:t>
      </w:r>
    </w:p>
    <w:p w14:paraId="2056D78F"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E983C5A" w14:textId="44ED68DB"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C06D8A">
        <w:rPr>
          <w:rFonts w:ascii="Arial" w:hAnsi="Arial"/>
          <w:sz w:val="24"/>
          <w:szCs w:val="22"/>
        </w:rPr>
        <w:t xml:space="preserve">Initial </w:t>
      </w:r>
      <w:r w:rsidR="00E53648">
        <w:rPr>
          <w:rFonts w:ascii="Arial" w:hAnsi="Arial"/>
          <w:sz w:val="24"/>
          <w:szCs w:val="22"/>
        </w:rPr>
        <w:t>Evaluation Results</w:t>
      </w:r>
      <w:r w:rsidR="00CE6430" w:rsidRPr="00FC0836">
        <w:rPr>
          <w:rFonts w:ascii="Arial" w:hAnsi="Arial"/>
          <w:sz w:val="24"/>
          <w:szCs w:val="22"/>
        </w:rPr>
        <w:t xml:space="preserve"> for NR-U</w:t>
      </w:r>
    </w:p>
    <w:p w14:paraId="71501365"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28050D91" w14:textId="77777777"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64E64186" w14:textId="77777777"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5D48DB">
        <w:rPr>
          <w:rFonts w:eastAsia="SimSun"/>
          <w:sz w:val="20"/>
          <w:szCs w:val="20"/>
          <w:lang w:eastAsia="zh-CN"/>
        </w:rPr>
        <w:t>4</w:t>
      </w:r>
      <w:r>
        <w:rPr>
          <w:rFonts w:eastAsia="SimSun"/>
          <w:sz w:val="20"/>
          <w:szCs w:val="20"/>
          <w:lang w:eastAsia="zh-CN"/>
        </w:rPr>
        <w:t xml:space="preserve"> [1], the following agreements were made:</w:t>
      </w:r>
    </w:p>
    <w:p w14:paraId="706CA751"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786ED4CD" wp14:editId="4EE6A9B8">
                <wp:simplePos x="0" y="0"/>
                <wp:positionH relativeFrom="margin">
                  <wp:align>right</wp:align>
                </wp:positionH>
                <wp:positionV relativeFrom="paragraph">
                  <wp:posOffset>19050</wp:posOffset>
                </wp:positionV>
                <wp:extent cx="6097905" cy="2621280"/>
                <wp:effectExtent l="0" t="0" r="17145" b="266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26212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96FD8F" w14:textId="77777777" w:rsidR="009E15E0" w:rsidRDefault="009E15E0" w:rsidP="009E15E0">
                            <w:pPr>
                              <w:rPr>
                                <w:lang w:eastAsia="x-none"/>
                              </w:rPr>
                            </w:pPr>
                            <w:r w:rsidRPr="009362E8">
                              <w:rPr>
                                <w:highlight w:val="green"/>
                                <w:lang w:eastAsia="x-none"/>
                              </w:rPr>
                              <w:t>Agreements:</w:t>
                            </w:r>
                          </w:p>
                          <w:p w14:paraId="6A8A52F4" w14:textId="77777777" w:rsidR="009E15E0" w:rsidRPr="00876914" w:rsidRDefault="009E15E0" w:rsidP="004F6BBE">
                            <w:pPr>
                              <w:pStyle w:val="ListParagraph"/>
                              <w:widowControl w:val="0"/>
                              <w:numPr>
                                <w:ilvl w:val="0"/>
                                <w:numId w:val="28"/>
                              </w:numPr>
                              <w:spacing w:after="0"/>
                              <w:ind w:firstLineChars="0"/>
                              <w:contextualSpacing/>
                              <w:rPr>
                                <w:lang w:eastAsia="ko-KR"/>
                              </w:rPr>
                            </w:pPr>
                            <w:r>
                              <w:rPr>
                                <w:lang w:eastAsia="ko-KR"/>
                              </w:rPr>
                              <w:t xml:space="preserve">The base metrics for NR-U evaluation are the same as in LTE-LAA in </w:t>
                            </w:r>
                            <w:r w:rsidRPr="00CF0021">
                              <w:t>TR 36.889</w:t>
                            </w:r>
                            <w:r>
                              <w:t>.</w:t>
                            </w:r>
                          </w:p>
                          <w:p w14:paraId="579D4C28" w14:textId="77777777" w:rsidR="009E15E0" w:rsidRDefault="009E15E0" w:rsidP="004F6BBE">
                            <w:pPr>
                              <w:pStyle w:val="ListParagraph"/>
                              <w:widowControl w:val="0"/>
                              <w:numPr>
                                <w:ilvl w:val="0"/>
                                <w:numId w:val="28"/>
                              </w:numPr>
                              <w:spacing w:after="0"/>
                              <w:ind w:firstLineChars="0"/>
                              <w:contextualSpacing/>
                              <w:rPr>
                                <w:lang w:eastAsia="ko-KR"/>
                              </w:rPr>
                            </w:pPr>
                            <w:r w:rsidRPr="00876914">
                              <w:rPr>
                                <w:lang w:eastAsia="ko-KR"/>
                              </w:rPr>
                              <w:t xml:space="preserve">For coexistence evaluations below 7GHz, </w:t>
                            </w:r>
                            <w:r>
                              <w:rPr>
                                <w:lang w:eastAsia="ko-KR"/>
                              </w:rPr>
                              <w:t>for parameters not covered by previous agreements, the</w:t>
                            </w:r>
                            <w:r w:rsidRPr="00876914">
                              <w:rPr>
                                <w:lang w:eastAsia="ko-KR"/>
                              </w:rPr>
                              <w:t xml:space="preserve"> evaluations assumptions specified for LTE</w:t>
                            </w:r>
                            <w:r>
                              <w:rPr>
                                <w:lang w:eastAsia="ko-KR"/>
                              </w:rPr>
                              <w:t xml:space="preserve"> (e)LAA coexistence evaluations apply.</w:t>
                            </w:r>
                          </w:p>
                          <w:p w14:paraId="487F7B7D" w14:textId="77777777" w:rsidR="009E15E0" w:rsidRPr="009E15E0" w:rsidRDefault="009E15E0" w:rsidP="004F6BBE">
                            <w:pPr>
                              <w:pStyle w:val="ListParagraph"/>
                              <w:widowControl w:val="0"/>
                              <w:numPr>
                                <w:ilvl w:val="1"/>
                                <w:numId w:val="28"/>
                              </w:numPr>
                              <w:spacing w:after="0"/>
                              <w:ind w:firstLineChars="0"/>
                              <w:contextualSpacing/>
                              <w:rPr>
                                <w:lang w:eastAsia="ko-KR"/>
                              </w:rPr>
                            </w:pPr>
                            <w:r>
                              <w:rPr>
                                <w:lang w:eastAsia="ko-KR"/>
                              </w:rPr>
                              <w:t xml:space="preserve">For example, </w:t>
                            </w:r>
                            <w:r w:rsidRPr="00876914">
                              <w:rPr>
                                <w:lang w:eastAsia="ko-KR"/>
                              </w:rPr>
                              <w:t xml:space="preserve">the minimum distance between a small cell and a UE, and </w:t>
                            </w:r>
                            <w:r>
                              <w:rPr>
                                <w:lang w:eastAsia="ko-KR"/>
                              </w:rPr>
                              <w:t>between two UEs is three meters.</w:t>
                            </w:r>
                          </w:p>
                          <w:p w14:paraId="5DB145E5" w14:textId="77777777" w:rsidR="00B832D2" w:rsidRDefault="009E15E0" w:rsidP="004F6BBE">
                            <w:pPr>
                              <w:rPr>
                                <w:lang w:eastAsia="ko-KR"/>
                              </w:rPr>
                            </w:pPr>
                            <w:r w:rsidRPr="00A70E0A">
                              <w:rPr>
                                <w:highlight w:val="green"/>
                                <w:lang w:eastAsia="ko-KR"/>
                              </w:rPr>
                              <w:t>Agreement:</w:t>
                            </w:r>
                          </w:p>
                          <w:p w14:paraId="74D35A13" w14:textId="77777777" w:rsidR="009E15E0" w:rsidRDefault="009E15E0" w:rsidP="004F6BBE">
                            <w:pPr>
                              <w:pStyle w:val="ListParagraph"/>
                              <w:numPr>
                                <w:ilvl w:val="0"/>
                                <w:numId w:val="29"/>
                              </w:numPr>
                              <w:ind w:firstLineChars="0"/>
                              <w:rPr>
                                <w:lang w:eastAsia="ko-KR"/>
                              </w:rPr>
                            </w:pPr>
                            <w:r>
                              <w:rPr>
                                <w:lang w:eastAsia="ko-KR"/>
                              </w:rPr>
                              <w:t>For coexistence evaluation, WiFi+WiFi, WiFi+NR-U and NR-U+NR-U evaluations are baseline with equal priority.</w:t>
                            </w:r>
                          </w:p>
                          <w:p w14:paraId="6B337CB7" w14:textId="77777777" w:rsidR="009E15E0" w:rsidRDefault="009E15E0" w:rsidP="004F6BBE">
                            <w:pPr>
                              <w:spacing w:before="120"/>
                              <w:rPr>
                                <w:lang w:eastAsia="x-none"/>
                              </w:rPr>
                            </w:pPr>
                            <w:r w:rsidRPr="005227BF">
                              <w:rPr>
                                <w:highlight w:val="green"/>
                                <w:lang w:eastAsia="x-none"/>
                              </w:rPr>
                              <w:t>Agreement:</w:t>
                            </w:r>
                          </w:p>
                          <w:p w14:paraId="31447563" w14:textId="77777777" w:rsidR="009E15E0" w:rsidRDefault="009E15E0" w:rsidP="004F6BBE">
                            <w:pPr>
                              <w:pStyle w:val="ListParagraph"/>
                              <w:numPr>
                                <w:ilvl w:val="0"/>
                                <w:numId w:val="28"/>
                              </w:numPr>
                              <w:spacing w:after="120"/>
                              <w:ind w:firstLineChars="0"/>
                              <w:rPr>
                                <w:lang w:eastAsia="x-none"/>
                              </w:rPr>
                            </w:pPr>
                            <w:r>
                              <w:rPr>
                                <w:lang w:eastAsia="x-none"/>
                              </w:rPr>
                              <w:t>A=1.0 for scenario 1 and A=1.5 for scenario 2</w:t>
                            </w:r>
                          </w:p>
                          <w:p w14:paraId="2A582903" w14:textId="77777777" w:rsidR="009E15E0" w:rsidRPr="009362E8" w:rsidRDefault="009E15E0" w:rsidP="004F6BBE">
                            <w:pPr>
                              <w:spacing w:after="120"/>
                              <w:rPr>
                                <w:lang w:eastAsia="x-none"/>
                              </w:rPr>
                            </w:pPr>
                            <w:r>
                              <w:rPr>
                                <w:lang w:eastAsia="x-none"/>
                              </w:rPr>
                              <w:t>Note: The agreed scenarios are the baseline for generation of results to be included in the TR. Contributions based on other scenarios are not precluded from being considered for discussion and decisions on NR-U design.</w:t>
                            </w:r>
                          </w:p>
                          <w:p w14:paraId="132A2DF6" w14:textId="77777777" w:rsidR="00B83AF6" w:rsidRPr="0064397A" w:rsidRDefault="00B83AF6" w:rsidP="00F77D53">
                            <w:pPr>
                              <w:spacing w:after="0"/>
                              <w:rPr>
                                <w:sz w:val="18"/>
                              </w:rPr>
                            </w:pPr>
                          </w:p>
                          <w:p w14:paraId="5431EFFC" w14:textId="77777777" w:rsidR="00B83AF6" w:rsidRDefault="00B83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ED4CD" id="_x0000_t202" coordsize="21600,21600" o:spt="202" path="m,l,21600r21600,l21600,xe">
                <v:stroke joinstyle="miter"/>
                <v:path gradientshapeok="t" o:connecttype="rect"/>
              </v:shapetype>
              <v:shape id="Text Box 3" o:spid="_x0000_s1026" type="#_x0000_t202" style="position:absolute;margin-left:428.95pt;margin-top:1.5pt;width:480.15pt;height:206.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">
                <v:textbox>
                  <w:txbxContent>
                    <w:p w14:paraId="7B96FD8F" w14:textId="77777777" w:rsidR="009E15E0" w:rsidRDefault="009E15E0" w:rsidP="009E15E0">
                      <w:pPr>
                        <w:rPr>
                          <w:lang w:eastAsia="x-none"/>
                        </w:rPr>
                      </w:pPr>
                      <w:r w:rsidRPr="009362E8">
                        <w:rPr>
                          <w:highlight w:val="green"/>
                          <w:lang w:eastAsia="x-none"/>
                        </w:rPr>
                        <w:t>Agreements:</w:t>
                      </w:r>
                    </w:p>
                    <w:p w14:paraId="6A8A52F4" w14:textId="77777777" w:rsidR="009E15E0" w:rsidRPr="00876914" w:rsidRDefault="009E15E0" w:rsidP="004F6BBE">
                      <w:pPr>
                        <w:pStyle w:val="ListParagraph"/>
                        <w:widowControl w:val="0"/>
                        <w:numPr>
                          <w:ilvl w:val="0"/>
                          <w:numId w:val="28"/>
                        </w:numPr>
                        <w:spacing w:after="0"/>
                        <w:ind w:firstLineChars="0"/>
                        <w:contextualSpacing/>
                        <w:rPr>
                          <w:lang w:eastAsia="ko-KR"/>
                        </w:rPr>
                      </w:pPr>
                      <w:r>
                        <w:rPr>
                          <w:lang w:eastAsia="ko-KR"/>
                        </w:rPr>
                        <w:t xml:space="preserve">The base metrics for NR-U evaluation are the same as in LTE-LAA in </w:t>
                      </w:r>
                      <w:r w:rsidRPr="00CF0021">
                        <w:t>TR 36.889</w:t>
                      </w:r>
                      <w:r>
                        <w:t>.</w:t>
                      </w:r>
                    </w:p>
                    <w:p w14:paraId="579D4C28" w14:textId="77777777" w:rsidR="009E15E0" w:rsidRDefault="009E15E0" w:rsidP="004F6BBE">
                      <w:pPr>
                        <w:pStyle w:val="ListParagraph"/>
                        <w:widowControl w:val="0"/>
                        <w:numPr>
                          <w:ilvl w:val="0"/>
                          <w:numId w:val="28"/>
                        </w:numPr>
                        <w:spacing w:after="0"/>
                        <w:ind w:firstLineChars="0"/>
                        <w:contextualSpacing/>
                        <w:rPr>
                          <w:lang w:eastAsia="ko-KR"/>
                        </w:rPr>
                      </w:pPr>
                      <w:r w:rsidRPr="00876914">
                        <w:rPr>
                          <w:lang w:eastAsia="ko-KR"/>
                        </w:rPr>
                        <w:t xml:space="preserve">For coexistence evaluations below 7GHz, </w:t>
                      </w:r>
                      <w:r>
                        <w:rPr>
                          <w:lang w:eastAsia="ko-KR"/>
                        </w:rPr>
                        <w:t>for parameters not covered by previous agreements, the</w:t>
                      </w:r>
                      <w:r w:rsidRPr="00876914">
                        <w:rPr>
                          <w:lang w:eastAsia="ko-KR"/>
                        </w:rPr>
                        <w:t xml:space="preserve"> evaluations assumptions specified for LTE</w:t>
                      </w:r>
                      <w:r>
                        <w:rPr>
                          <w:lang w:eastAsia="ko-KR"/>
                        </w:rPr>
                        <w:t xml:space="preserve"> (e)LAA coexistence evaluations apply.</w:t>
                      </w:r>
                    </w:p>
                    <w:p w14:paraId="487F7B7D" w14:textId="77777777" w:rsidR="009E15E0" w:rsidRPr="009E15E0" w:rsidRDefault="009E15E0" w:rsidP="004F6BBE">
                      <w:pPr>
                        <w:pStyle w:val="ListParagraph"/>
                        <w:widowControl w:val="0"/>
                        <w:numPr>
                          <w:ilvl w:val="1"/>
                          <w:numId w:val="28"/>
                        </w:numPr>
                        <w:spacing w:after="0"/>
                        <w:ind w:firstLineChars="0"/>
                        <w:contextualSpacing/>
                        <w:rPr>
                          <w:lang w:eastAsia="ko-KR"/>
                        </w:rPr>
                      </w:pPr>
                      <w:r>
                        <w:rPr>
                          <w:lang w:eastAsia="ko-KR"/>
                        </w:rPr>
                        <w:t xml:space="preserve">For example, </w:t>
                      </w:r>
                      <w:r w:rsidRPr="00876914">
                        <w:rPr>
                          <w:lang w:eastAsia="ko-KR"/>
                        </w:rPr>
                        <w:t xml:space="preserve">the minimum distance between a small cell and a UE, and </w:t>
                      </w:r>
                      <w:r>
                        <w:rPr>
                          <w:lang w:eastAsia="ko-KR"/>
                        </w:rPr>
                        <w:t>between two UEs is three meters.</w:t>
                      </w:r>
                    </w:p>
                    <w:p w14:paraId="5DB145E5" w14:textId="77777777" w:rsidR="00B832D2" w:rsidRDefault="009E15E0" w:rsidP="004F6BBE">
                      <w:pPr>
                        <w:rPr>
                          <w:lang w:eastAsia="ko-KR"/>
                        </w:rPr>
                      </w:pPr>
                      <w:r w:rsidRPr="00A70E0A">
                        <w:rPr>
                          <w:highlight w:val="green"/>
                          <w:lang w:eastAsia="ko-KR"/>
                        </w:rPr>
                        <w:t>Agreement:</w:t>
                      </w:r>
                    </w:p>
                    <w:p w14:paraId="74D35A13" w14:textId="77777777" w:rsidR="009E15E0" w:rsidRDefault="009E15E0" w:rsidP="004F6BBE">
                      <w:pPr>
                        <w:pStyle w:val="ListParagraph"/>
                        <w:numPr>
                          <w:ilvl w:val="0"/>
                          <w:numId w:val="29"/>
                        </w:numPr>
                        <w:ind w:firstLineChars="0"/>
                        <w:rPr>
                          <w:lang w:eastAsia="ko-KR"/>
                        </w:rPr>
                      </w:pPr>
                      <w:r>
                        <w:rPr>
                          <w:lang w:eastAsia="ko-KR"/>
                        </w:rPr>
                        <w:t>For coexistence evaluation, WiFi+WiFi, WiFi+NR-U and NR-U+NR-U evaluations are baseline with equal priority.</w:t>
                      </w:r>
                    </w:p>
                    <w:p w14:paraId="6B337CB7" w14:textId="77777777" w:rsidR="009E15E0" w:rsidRDefault="009E15E0" w:rsidP="004F6BBE">
                      <w:pPr>
                        <w:spacing w:before="120"/>
                        <w:rPr>
                          <w:lang w:eastAsia="x-none"/>
                        </w:rPr>
                      </w:pPr>
                      <w:r w:rsidRPr="005227BF">
                        <w:rPr>
                          <w:highlight w:val="green"/>
                          <w:lang w:eastAsia="x-none"/>
                        </w:rPr>
                        <w:t>Agreement:</w:t>
                      </w:r>
                    </w:p>
                    <w:p w14:paraId="31447563" w14:textId="77777777" w:rsidR="009E15E0" w:rsidRDefault="009E15E0" w:rsidP="004F6BBE">
                      <w:pPr>
                        <w:pStyle w:val="ListParagraph"/>
                        <w:numPr>
                          <w:ilvl w:val="0"/>
                          <w:numId w:val="28"/>
                        </w:numPr>
                        <w:spacing w:after="120"/>
                        <w:ind w:firstLineChars="0"/>
                        <w:rPr>
                          <w:lang w:eastAsia="x-none"/>
                        </w:rPr>
                      </w:pPr>
                      <w:r>
                        <w:rPr>
                          <w:lang w:eastAsia="x-none"/>
                        </w:rPr>
                        <w:t>A=1.0 for scenario 1 and A=1.5 for scenario 2</w:t>
                      </w:r>
                    </w:p>
                    <w:p w14:paraId="2A582903" w14:textId="77777777" w:rsidR="009E15E0" w:rsidRPr="009362E8" w:rsidRDefault="009E15E0" w:rsidP="004F6BBE">
                      <w:pPr>
                        <w:spacing w:after="120"/>
                        <w:rPr>
                          <w:lang w:eastAsia="x-none"/>
                        </w:rPr>
                      </w:pPr>
                      <w:r>
                        <w:rPr>
                          <w:lang w:eastAsia="x-none"/>
                        </w:rPr>
                        <w:t>Note: The agreed scenarios are the baseline for generation of results to be included in the TR. Contributions based on other scenarios are not precluded from being considered for discussion and decisions on NR-U design.</w:t>
                      </w:r>
                    </w:p>
                    <w:p w14:paraId="132A2DF6" w14:textId="77777777" w:rsidR="00B83AF6" w:rsidRPr="0064397A" w:rsidRDefault="00B83AF6" w:rsidP="00F77D53">
                      <w:pPr>
                        <w:spacing w:after="0"/>
                        <w:rPr>
                          <w:sz w:val="18"/>
                        </w:rPr>
                      </w:pPr>
                    </w:p>
                    <w:p w14:paraId="5431EFFC" w14:textId="77777777" w:rsidR="00B83AF6" w:rsidRDefault="00B83AF6"/>
                  </w:txbxContent>
                </v:textbox>
                <w10:wrap anchorx="margin"/>
              </v:shape>
            </w:pict>
          </mc:Fallback>
        </mc:AlternateContent>
      </w:r>
    </w:p>
    <w:p w14:paraId="135BAF03" w14:textId="77777777" w:rsidR="0064397A" w:rsidRDefault="0064397A" w:rsidP="00032172">
      <w:pPr>
        <w:pStyle w:val="LGTdoc"/>
        <w:spacing w:before="120" w:afterLines="0" w:line="240" w:lineRule="auto"/>
        <w:jc w:val="left"/>
        <w:rPr>
          <w:rFonts w:eastAsia="SimSun"/>
          <w:sz w:val="20"/>
          <w:szCs w:val="20"/>
          <w:lang w:eastAsia="zh-CN"/>
        </w:rPr>
      </w:pPr>
    </w:p>
    <w:p w14:paraId="3F55BED0" w14:textId="77777777" w:rsidR="00F77D53" w:rsidRDefault="00F77D53" w:rsidP="00032172">
      <w:pPr>
        <w:pStyle w:val="LGTdoc"/>
        <w:spacing w:before="120" w:afterLines="0" w:line="240" w:lineRule="auto"/>
        <w:jc w:val="left"/>
        <w:rPr>
          <w:rFonts w:eastAsia="SimSun"/>
          <w:sz w:val="20"/>
          <w:szCs w:val="20"/>
          <w:lang w:eastAsia="zh-CN"/>
        </w:rPr>
      </w:pPr>
    </w:p>
    <w:p w14:paraId="5785F84B" w14:textId="77777777" w:rsidR="00F77D53" w:rsidRDefault="00F77D53" w:rsidP="00032172">
      <w:pPr>
        <w:pStyle w:val="LGTdoc"/>
        <w:spacing w:before="120" w:afterLines="0" w:line="240" w:lineRule="auto"/>
        <w:jc w:val="left"/>
        <w:rPr>
          <w:rFonts w:eastAsia="SimSun"/>
          <w:sz w:val="20"/>
          <w:szCs w:val="20"/>
          <w:lang w:eastAsia="zh-CN"/>
        </w:rPr>
      </w:pPr>
    </w:p>
    <w:p w14:paraId="49934111" w14:textId="77777777" w:rsidR="00F77D53" w:rsidRDefault="00F77D53" w:rsidP="00032172">
      <w:pPr>
        <w:pStyle w:val="LGTdoc"/>
        <w:spacing w:before="120" w:afterLines="0" w:line="240" w:lineRule="auto"/>
        <w:jc w:val="left"/>
        <w:rPr>
          <w:rFonts w:eastAsia="SimSun"/>
          <w:sz w:val="20"/>
          <w:szCs w:val="20"/>
          <w:lang w:eastAsia="zh-CN"/>
        </w:rPr>
      </w:pPr>
    </w:p>
    <w:p w14:paraId="313411A1" w14:textId="77777777" w:rsidR="00F77D53" w:rsidRDefault="00F77D53" w:rsidP="00032172">
      <w:pPr>
        <w:pStyle w:val="LGTdoc"/>
        <w:spacing w:before="120" w:afterLines="0" w:line="240" w:lineRule="auto"/>
        <w:jc w:val="left"/>
        <w:rPr>
          <w:rFonts w:eastAsia="SimSun"/>
          <w:sz w:val="20"/>
          <w:szCs w:val="20"/>
          <w:lang w:eastAsia="zh-CN"/>
        </w:rPr>
      </w:pPr>
    </w:p>
    <w:p w14:paraId="359508E8" w14:textId="77777777" w:rsidR="00F77D53" w:rsidRDefault="00F77D53" w:rsidP="00032172">
      <w:pPr>
        <w:pStyle w:val="LGTdoc"/>
        <w:spacing w:before="120" w:afterLines="0" w:line="240" w:lineRule="auto"/>
        <w:jc w:val="left"/>
        <w:rPr>
          <w:rFonts w:eastAsia="SimSun"/>
          <w:sz w:val="20"/>
          <w:szCs w:val="20"/>
          <w:lang w:eastAsia="zh-CN"/>
        </w:rPr>
      </w:pPr>
    </w:p>
    <w:p w14:paraId="318387B2" w14:textId="77777777" w:rsidR="00F77D53" w:rsidRDefault="00F77D53" w:rsidP="00032172">
      <w:pPr>
        <w:pStyle w:val="LGTdoc"/>
        <w:spacing w:before="120" w:afterLines="0" w:line="240" w:lineRule="auto"/>
        <w:jc w:val="left"/>
        <w:rPr>
          <w:rFonts w:eastAsia="SimSun"/>
          <w:sz w:val="20"/>
          <w:szCs w:val="20"/>
          <w:lang w:eastAsia="zh-CN"/>
        </w:rPr>
      </w:pPr>
    </w:p>
    <w:p w14:paraId="1DF98238" w14:textId="77777777" w:rsidR="00F77D53" w:rsidRDefault="00F77D53" w:rsidP="00032172">
      <w:pPr>
        <w:pStyle w:val="LGTdoc"/>
        <w:spacing w:before="120" w:afterLines="0" w:line="240" w:lineRule="auto"/>
        <w:jc w:val="left"/>
        <w:rPr>
          <w:rFonts w:eastAsia="SimSun"/>
          <w:sz w:val="20"/>
          <w:szCs w:val="20"/>
          <w:lang w:eastAsia="zh-CN"/>
        </w:rPr>
      </w:pPr>
    </w:p>
    <w:p w14:paraId="08056DEC" w14:textId="77777777" w:rsidR="00F77D53" w:rsidRDefault="00F77D53" w:rsidP="00032172">
      <w:pPr>
        <w:pStyle w:val="LGTdoc"/>
        <w:spacing w:before="120" w:afterLines="0" w:line="240" w:lineRule="auto"/>
        <w:jc w:val="left"/>
        <w:rPr>
          <w:rFonts w:eastAsia="SimSun"/>
          <w:sz w:val="20"/>
          <w:szCs w:val="20"/>
          <w:lang w:eastAsia="zh-CN"/>
        </w:rPr>
      </w:pPr>
    </w:p>
    <w:p w14:paraId="5356A676" w14:textId="77777777" w:rsidR="00F77D53" w:rsidRDefault="00F77D53" w:rsidP="00032172">
      <w:pPr>
        <w:pStyle w:val="LGTdoc"/>
        <w:spacing w:before="120" w:afterLines="0" w:line="240" w:lineRule="auto"/>
        <w:jc w:val="left"/>
        <w:rPr>
          <w:rFonts w:eastAsia="SimSun"/>
          <w:sz w:val="20"/>
          <w:szCs w:val="20"/>
          <w:lang w:eastAsia="zh-CN"/>
        </w:rPr>
      </w:pPr>
    </w:p>
    <w:p w14:paraId="3E3CF1C1" w14:textId="77777777" w:rsidR="00F77D53" w:rsidRDefault="00F77D53" w:rsidP="00032172">
      <w:pPr>
        <w:pStyle w:val="LGTdoc"/>
        <w:spacing w:before="120" w:afterLines="0" w:line="240" w:lineRule="auto"/>
        <w:jc w:val="left"/>
        <w:rPr>
          <w:rFonts w:eastAsia="SimSun"/>
          <w:sz w:val="20"/>
          <w:szCs w:val="20"/>
          <w:lang w:eastAsia="zh-CN"/>
        </w:rPr>
      </w:pPr>
    </w:p>
    <w:p w14:paraId="431360BD" w14:textId="2344AD84" w:rsidR="000165F7" w:rsidRDefault="009D1A66" w:rsidP="00032172">
      <w:pPr>
        <w:pStyle w:val="LGTdoc"/>
        <w:spacing w:before="240" w:afterLines="0" w:line="288" w:lineRule="auto"/>
        <w:jc w:val="left"/>
        <w:rPr>
          <w:rFonts w:eastAsia="SimSun"/>
          <w:sz w:val="20"/>
          <w:szCs w:val="20"/>
          <w:lang w:eastAsia="zh-CN"/>
        </w:rPr>
      </w:pPr>
      <w:r w:rsidRPr="009D1A66">
        <w:rPr>
          <w:rFonts w:eastAsia="SimSun"/>
          <w:sz w:val="20"/>
          <w:szCs w:val="20"/>
          <w:lang w:eastAsia="zh-CN"/>
        </w:rPr>
        <w:t xml:space="preserve">This contribution discusses the </w:t>
      </w:r>
      <w:r w:rsidR="00032172">
        <w:rPr>
          <w:rFonts w:eastAsia="SimSun"/>
          <w:sz w:val="20"/>
          <w:szCs w:val="20"/>
          <w:lang w:eastAsia="zh-CN"/>
        </w:rPr>
        <w:t xml:space="preserve">initial evaluation results </w:t>
      </w:r>
      <w:r w:rsidR="00E25F7B">
        <w:rPr>
          <w:rFonts w:eastAsia="SimSun"/>
          <w:sz w:val="20"/>
          <w:szCs w:val="20"/>
          <w:lang w:eastAsia="zh-CN"/>
        </w:rPr>
        <w:t>for</w:t>
      </w:r>
      <w:r w:rsidR="00A40630">
        <w:rPr>
          <w:rFonts w:eastAsia="SimSun"/>
          <w:sz w:val="20"/>
          <w:szCs w:val="20"/>
          <w:lang w:eastAsia="zh-CN"/>
        </w:rPr>
        <w:t xml:space="preserve"> the</w:t>
      </w:r>
      <w:r w:rsidR="002A4ABA">
        <w:rPr>
          <w:rFonts w:eastAsia="SimSun"/>
          <w:sz w:val="20"/>
          <w:szCs w:val="20"/>
          <w:lang w:eastAsia="zh-CN"/>
        </w:rPr>
        <w:t xml:space="preserve"> </w:t>
      </w:r>
      <w:r w:rsidR="00A40630">
        <w:rPr>
          <w:rFonts w:eastAsia="SimSun"/>
          <w:sz w:val="20"/>
          <w:szCs w:val="20"/>
          <w:lang w:eastAsia="zh-CN"/>
        </w:rPr>
        <w:t xml:space="preserve">coexistence performance of </w:t>
      </w:r>
      <w:r w:rsidR="002A4ABA">
        <w:rPr>
          <w:rFonts w:eastAsia="SimSun"/>
          <w:sz w:val="20"/>
          <w:szCs w:val="20"/>
          <w:lang w:eastAsia="zh-CN"/>
        </w:rPr>
        <w:t>sub-7 GHz</w:t>
      </w:r>
      <w:r w:rsidR="00E25F7B">
        <w:rPr>
          <w:rFonts w:eastAsia="SimSun"/>
          <w:sz w:val="20"/>
          <w:szCs w:val="20"/>
          <w:lang w:eastAsia="zh-CN"/>
        </w:rPr>
        <w:t xml:space="preserve"> NR-U</w:t>
      </w:r>
      <w:r w:rsidR="00A40630">
        <w:rPr>
          <w:rFonts w:eastAsia="SimSun"/>
          <w:sz w:val="20"/>
          <w:szCs w:val="20"/>
          <w:lang w:eastAsia="zh-CN"/>
        </w:rPr>
        <w:t xml:space="preserve"> and Wi-Fi</w:t>
      </w:r>
      <w:r w:rsidR="00E25F7B">
        <w:rPr>
          <w:rFonts w:eastAsia="SimSun"/>
          <w:sz w:val="20"/>
          <w:szCs w:val="20"/>
          <w:lang w:eastAsia="zh-CN"/>
        </w:rPr>
        <w:t xml:space="preserve">, including </w:t>
      </w:r>
      <w:r w:rsidR="002A4ABA">
        <w:rPr>
          <w:rFonts w:eastAsia="SimSun"/>
          <w:sz w:val="20"/>
          <w:szCs w:val="20"/>
          <w:lang w:eastAsia="zh-CN"/>
        </w:rPr>
        <w:t>the performance gains of indoor sub-7 GHz NR-U with higher subcarrier spacing</w:t>
      </w:r>
      <w:r w:rsidR="009578E0">
        <w:rPr>
          <w:rFonts w:eastAsia="SimSun"/>
          <w:sz w:val="20"/>
          <w:szCs w:val="20"/>
          <w:lang w:eastAsia="zh-CN"/>
        </w:rPr>
        <w:t xml:space="preserve"> (SCS)</w:t>
      </w:r>
      <w:r w:rsidR="002A4ABA">
        <w:rPr>
          <w:rFonts w:eastAsia="SimSun"/>
          <w:sz w:val="20"/>
          <w:szCs w:val="20"/>
          <w:lang w:eastAsia="zh-CN"/>
        </w:rPr>
        <w:t>, flexible starting positions, and multi-beam operations compared to LTE-LAA</w:t>
      </w:r>
      <w:r w:rsidRPr="009D1A66">
        <w:rPr>
          <w:rFonts w:eastAsia="SimSun"/>
          <w:sz w:val="20"/>
          <w:szCs w:val="20"/>
          <w:lang w:eastAsia="zh-CN"/>
        </w:rPr>
        <w:t>.</w:t>
      </w:r>
    </w:p>
    <w:p w14:paraId="59731484" w14:textId="77777777" w:rsidR="000E0415" w:rsidRDefault="00F57538" w:rsidP="000E0415">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AD6F01">
        <w:rPr>
          <w:rFonts w:eastAsia="Batang"/>
          <w:sz w:val="28"/>
          <w:lang w:val="en-US" w:eastAsia="ko-KR"/>
        </w:rPr>
        <w:t xml:space="preserve">Coexisting </w:t>
      </w:r>
      <w:r w:rsidR="00FC2946">
        <w:rPr>
          <w:rFonts w:eastAsia="Batang"/>
          <w:sz w:val="28"/>
          <w:lang w:val="en-US" w:eastAsia="ko-KR"/>
        </w:rPr>
        <w:t>Evaluation Results for Indoor Sub-7 GHz</w:t>
      </w:r>
      <w:r w:rsidRPr="00AD6F01">
        <w:rPr>
          <w:rFonts w:eastAsia="Batang"/>
          <w:sz w:val="28"/>
          <w:lang w:val="en-US" w:eastAsia="ko-KR"/>
        </w:rPr>
        <w:t xml:space="preserve"> NR-U </w:t>
      </w:r>
    </w:p>
    <w:p w14:paraId="2EE6EE56" w14:textId="77777777" w:rsidR="00C85439" w:rsidRDefault="005254C3" w:rsidP="00A2654E">
      <w:pPr>
        <w:pStyle w:val="Default"/>
        <w:spacing w:before="120" w:after="120" w:line="288" w:lineRule="auto"/>
        <w:rPr>
          <w:sz w:val="20"/>
          <w:szCs w:val="20"/>
          <w:lang w:val="en-GB"/>
        </w:rPr>
      </w:pPr>
      <w:r w:rsidRPr="00A2654E">
        <w:rPr>
          <w:sz w:val="20"/>
          <w:szCs w:val="20"/>
          <w:lang w:val="en-GB"/>
        </w:rPr>
        <w:t xml:space="preserve">According to </w:t>
      </w:r>
      <w:r w:rsidR="00C23E26" w:rsidRPr="00A2654E">
        <w:rPr>
          <w:sz w:val="20"/>
          <w:szCs w:val="20"/>
          <w:lang w:val="en-GB"/>
        </w:rPr>
        <w:t xml:space="preserve">NR-U </w:t>
      </w:r>
      <w:r w:rsidRPr="00A2654E">
        <w:rPr>
          <w:sz w:val="20"/>
          <w:szCs w:val="20"/>
          <w:lang w:val="en-GB"/>
        </w:rPr>
        <w:t>SID [</w:t>
      </w:r>
      <w:r w:rsidR="001F26C0">
        <w:rPr>
          <w:sz w:val="20"/>
          <w:szCs w:val="20"/>
          <w:lang w:val="en-GB"/>
        </w:rPr>
        <w:t>2</w:t>
      </w:r>
      <w:r w:rsidRPr="00A2654E">
        <w:rPr>
          <w:sz w:val="20"/>
          <w:szCs w:val="20"/>
          <w:lang w:val="en-GB"/>
        </w:rPr>
        <w:t xml:space="preserve">], an important design objective for NR-U is to ensure fair coexistence within NR-based operations in the unlicensed band, and between NR-based operation in unlicensed and other incumbent RATs in the unlicensed band. </w:t>
      </w:r>
    </w:p>
    <w:p w14:paraId="6C521FAC" w14:textId="77777777" w:rsidR="00C85439" w:rsidRDefault="00912C8B" w:rsidP="00A2654E">
      <w:pPr>
        <w:pStyle w:val="Default"/>
        <w:spacing w:before="120" w:after="120" w:line="288" w:lineRule="auto"/>
        <w:rPr>
          <w:sz w:val="20"/>
          <w:szCs w:val="20"/>
        </w:rPr>
      </w:pPr>
      <w:r w:rsidRPr="00A2654E">
        <w:rPr>
          <w:sz w:val="20"/>
          <w:szCs w:val="20"/>
        </w:rPr>
        <w:t xml:space="preserve">Compared to LTE-LAA, the effects and performance gains for new NR-U features </w:t>
      </w:r>
      <w:r w:rsidR="00A2654E">
        <w:rPr>
          <w:sz w:val="20"/>
          <w:szCs w:val="20"/>
        </w:rPr>
        <w:t>shall</w:t>
      </w:r>
      <w:r w:rsidRPr="00A2654E">
        <w:rPr>
          <w:sz w:val="20"/>
          <w:szCs w:val="20"/>
        </w:rPr>
        <w:t xml:space="preserve"> be evaluated for NR-U/Wi-Fi and</w:t>
      </w:r>
      <w:r w:rsidR="00244AFF" w:rsidRPr="00A2654E">
        <w:rPr>
          <w:sz w:val="20"/>
          <w:szCs w:val="20"/>
        </w:rPr>
        <w:t>/or</w:t>
      </w:r>
      <w:r w:rsidRPr="00A2654E">
        <w:rPr>
          <w:sz w:val="20"/>
          <w:szCs w:val="20"/>
        </w:rPr>
        <w:t xml:space="preserve"> NR-U/NR-U coexistence, such as the </w:t>
      </w:r>
      <w:r w:rsidR="00A006EC" w:rsidRPr="00A2654E">
        <w:rPr>
          <w:sz w:val="20"/>
          <w:szCs w:val="20"/>
        </w:rPr>
        <w:t>higher subcarrier spacing (e.g., 30/60 kHz) and variable starting</w:t>
      </w:r>
      <w:r w:rsidR="00D47AD0">
        <w:rPr>
          <w:sz w:val="20"/>
          <w:szCs w:val="20"/>
        </w:rPr>
        <w:t>/ending</w:t>
      </w:r>
      <w:r w:rsidR="00A006EC" w:rsidRPr="00A2654E">
        <w:rPr>
          <w:sz w:val="20"/>
          <w:szCs w:val="20"/>
        </w:rPr>
        <w:t xml:space="preserve"> positions </w:t>
      </w:r>
      <w:r w:rsidR="00D47AD0">
        <w:rPr>
          <w:sz w:val="20"/>
          <w:szCs w:val="20"/>
        </w:rPr>
        <w:t>of a transmission burst</w:t>
      </w:r>
      <w:r w:rsidR="007A4223">
        <w:rPr>
          <w:sz w:val="20"/>
          <w:szCs w:val="20"/>
        </w:rPr>
        <w:t xml:space="preserve"> [</w:t>
      </w:r>
      <w:r w:rsidR="001F26C0">
        <w:rPr>
          <w:sz w:val="20"/>
          <w:szCs w:val="20"/>
        </w:rPr>
        <w:t>3</w:t>
      </w:r>
      <w:r w:rsidR="007A4223">
        <w:rPr>
          <w:sz w:val="20"/>
          <w:szCs w:val="20"/>
        </w:rPr>
        <w:t>]</w:t>
      </w:r>
      <w:r w:rsidR="00A006EC" w:rsidRPr="00A2654E">
        <w:rPr>
          <w:sz w:val="20"/>
          <w:szCs w:val="20"/>
        </w:rPr>
        <w:t xml:space="preserve">, </w:t>
      </w:r>
      <w:r w:rsidR="00D47AD0">
        <w:rPr>
          <w:sz w:val="20"/>
          <w:szCs w:val="20"/>
        </w:rPr>
        <w:t xml:space="preserve">the </w:t>
      </w:r>
      <w:r w:rsidRPr="00A2654E">
        <w:rPr>
          <w:sz w:val="20"/>
          <w:szCs w:val="20"/>
        </w:rPr>
        <w:t>multi-beam operation</w:t>
      </w:r>
      <w:r w:rsidR="00035D88">
        <w:rPr>
          <w:sz w:val="20"/>
          <w:szCs w:val="20"/>
        </w:rPr>
        <w:t xml:space="preserve"> </w:t>
      </w:r>
      <w:r w:rsidR="00C85439">
        <w:rPr>
          <w:sz w:val="20"/>
          <w:szCs w:val="20"/>
        </w:rPr>
        <w:t xml:space="preserve">and the </w:t>
      </w:r>
      <w:r w:rsidRPr="00A2654E">
        <w:rPr>
          <w:sz w:val="20"/>
          <w:szCs w:val="20"/>
        </w:rPr>
        <w:t xml:space="preserve">wideband operations </w:t>
      </w:r>
      <w:r w:rsidR="00C85439">
        <w:rPr>
          <w:sz w:val="20"/>
          <w:szCs w:val="20"/>
        </w:rPr>
        <w:t>with</w:t>
      </w:r>
      <w:r w:rsidRPr="00A2654E">
        <w:rPr>
          <w:sz w:val="20"/>
          <w:szCs w:val="20"/>
        </w:rPr>
        <w:t xml:space="preserve"> sub-band LBT</w:t>
      </w:r>
      <w:r w:rsidR="001F26C0">
        <w:rPr>
          <w:sz w:val="20"/>
          <w:szCs w:val="20"/>
        </w:rPr>
        <w:t xml:space="preserve"> [4</w:t>
      </w:r>
      <w:r w:rsidR="00035D88">
        <w:rPr>
          <w:sz w:val="20"/>
          <w:szCs w:val="20"/>
        </w:rPr>
        <w:t>]</w:t>
      </w:r>
      <w:r w:rsidRPr="00A2654E">
        <w:rPr>
          <w:sz w:val="20"/>
          <w:szCs w:val="20"/>
        </w:rPr>
        <w:t xml:space="preserve">. </w:t>
      </w:r>
    </w:p>
    <w:p w14:paraId="2595FFCC" w14:textId="1CC1789F" w:rsidR="003924AD" w:rsidRDefault="000B51ED" w:rsidP="00A2654E">
      <w:pPr>
        <w:pStyle w:val="Default"/>
        <w:spacing w:before="120" w:after="120" w:line="288" w:lineRule="auto"/>
        <w:rPr>
          <w:sz w:val="20"/>
          <w:szCs w:val="20"/>
          <w:lang w:val="en-GB"/>
        </w:rPr>
      </w:pPr>
      <w:r w:rsidRPr="00A2654E">
        <w:rPr>
          <w:sz w:val="20"/>
          <w:szCs w:val="20"/>
          <w:lang w:val="en-GB"/>
        </w:rPr>
        <w:t xml:space="preserve">This section provides </w:t>
      </w:r>
      <w:r w:rsidR="00B0615B" w:rsidRPr="00A2654E">
        <w:rPr>
          <w:sz w:val="20"/>
          <w:szCs w:val="20"/>
          <w:lang w:val="en-GB"/>
        </w:rPr>
        <w:t>the evaluation results for indoor sub-7 GHz</w:t>
      </w:r>
      <w:r w:rsidR="00C24B7C">
        <w:rPr>
          <w:sz w:val="20"/>
          <w:szCs w:val="20"/>
          <w:lang w:val="en-GB"/>
        </w:rPr>
        <w:t xml:space="preserve"> NR-U</w:t>
      </w:r>
      <w:r w:rsidRPr="00A2654E">
        <w:rPr>
          <w:sz w:val="20"/>
          <w:szCs w:val="20"/>
          <w:lang w:val="en-GB"/>
        </w:rPr>
        <w:t xml:space="preserve">, </w:t>
      </w:r>
      <w:r w:rsidR="00C24B7C">
        <w:rPr>
          <w:sz w:val="20"/>
          <w:szCs w:val="20"/>
          <w:lang w:val="en-GB"/>
        </w:rPr>
        <w:t>and</w:t>
      </w:r>
      <w:r w:rsidRPr="00A2654E">
        <w:rPr>
          <w:sz w:val="20"/>
          <w:szCs w:val="20"/>
          <w:lang w:val="en-GB"/>
        </w:rPr>
        <w:t xml:space="preserve"> demonstrates the performance gains of NR-U under NR-U/Wi-Fi coexistence, compared to the baseline coexistence performance of LTE-LAA</w:t>
      </w:r>
      <w:r w:rsidR="00E337E1">
        <w:rPr>
          <w:sz w:val="20"/>
          <w:szCs w:val="20"/>
          <w:lang w:val="en-GB"/>
        </w:rPr>
        <w:t>/</w:t>
      </w:r>
      <w:r w:rsidRPr="00A2654E">
        <w:rPr>
          <w:sz w:val="20"/>
          <w:szCs w:val="20"/>
          <w:lang w:val="en-GB"/>
        </w:rPr>
        <w:t>Wi-Fi</w:t>
      </w:r>
      <w:r w:rsidR="00B0615B" w:rsidRPr="00A2654E">
        <w:rPr>
          <w:sz w:val="20"/>
          <w:szCs w:val="20"/>
          <w:lang w:val="en-GB"/>
        </w:rPr>
        <w:t xml:space="preserve">. </w:t>
      </w:r>
    </w:p>
    <w:p w14:paraId="068307C2" w14:textId="453D332B" w:rsidR="003924AD" w:rsidRPr="003924AD" w:rsidRDefault="003924AD" w:rsidP="000606F3">
      <w:pPr>
        <w:spacing w:before="240" w:after="120" w:line="288" w:lineRule="auto"/>
        <w:jc w:val="both"/>
        <w:rPr>
          <w:rFonts w:eastAsia="MS Mincho"/>
          <w:b/>
          <w:u w:val="single"/>
          <w:lang w:eastAsia="ja-JP"/>
        </w:rPr>
      </w:pPr>
      <w:r>
        <w:rPr>
          <w:rFonts w:eastAsia="MS Mincho"/>
          <w:b/>
          <w:u w:val="single"/>
          <w:lang w:eastAsia="ja-JP"/>
        </w:rPr>
        <w:t xml:space="preserve">Proposal </w:t>
      </w:r>
      <w:r w:rsidR="001169F9">
        <w:rPr>
          <w:rFonts w:eastAsia="MS Mincho"/>
          <w:b/>
          <w:u w:val="single"/>
          <w:lang w:eastAsia="ja-JP"/>
        </w:rPr>
        <w:t>1</w:t>
      </w:r>
      <w:r>
        <w:rPr>
          <w:rFonts w:eastAsia="MS Mincho"/>
          <w:b/>
          <w:u w:val="single"/>
          <w:lang w:eastAsia="ja-JP"/>
        </w:rPr>
        <w:t>: Impacts of NR-U features such as scalable numerology, flexible starting positions, multi-beam operation, wideband operations, etc., can be evaluated for NR-U/Wi-Fi and NR-U/NR-U coexistence performance.</w:t>
      </w:r>
    </w:p>
    <w:p w14:paraId="6BCD5E5D" w14:textId="77777777" w:rsidR="005254C3" w:rsidRPr="005651AC" w:rsidRDefault="00B0615B" w:rsidP="000606F3">
      <w:pPr>
        <w:pStyle w:val="Heading3"/>
        <w:numPr>
          <w:ilvl w:val="1"/>
          <w:numId w:val="11"/>
        </w:numPr>
        <w:spacing w:before="360"/>
        <w:rPr>
          <w:sz w:val="26"/>
          <w:szCs w:val="26"/>
        </w:rPr>
      </w:pPr>
      <w:r w:rsidRPr="0062787C">
        <w:rPr>
          <w:sz w:val="26"/>
          <w:szCs w:val="26"/>
        </w:rPr>
        <w:t xml:space="preserve">Coexistence </w:t>
      </w:r>
      <w:r w:rsidR="009578E0" w:rsidRPr="0062787C">
        <w:rPr>
          <w:sz w:val="26"/>
          <w:szCs w:val="26"/>
        </w:rPr>
        <w:t>Evaluation</w:t>
      </w:r>
      <w:r w:rsidR="0062787C">
        <w:rPr>
          <w:sz w:val="26"/>
          <w:szCs w:val="26"/>
        </w:rPr>
        <w:t>s</w:t>
      </w:r>
      <w:r w:rsidR="009578E0" w:rsidRPr="0062787C">
        <w:rPr>
          <w:sz w:val="26"/>
          <w:szCs w:val="26"/>
        </w:rPr>
        <w:t xml:space="preserve"> with Flexible SCS and Starting Positions of NR-U </w:t>
      </w:r>
    </w:p>
    <w:p w14:paraId="40A9FB2A" w14:textId="77777777" w:rsidR="00D550A7" w:rsidRDefault="001E299B" w:rsidP="00912C8B">
      <w:pPr>
        <w:spacing w:line="288" w:lineRule="auto"/>
        <w:rPr>
          <w:color w:val="000000"/>
          <w:szCs w:val="14"/>
        </w:rPr>
      </w:pPr>
      <w:r>
        <w:rPr>
          <w:color w:val="000000"/>
          <w:szCs w:val="14"/>
        </w:rPr>
        <w:t>LTE-LAA is fixed to be operating in the 5 GHz unlicensed band, with only 15 kHz SCS of normal CP supported</w:t>
      </w:r>
      <w:r w:rsidR="00912C8B" w:rsidRPr="00882A43">
        <w:rPr>
          <w:color w:val="000000"/>
          <w:szCs w:val="14"/>
        </w:rPr>
        <w:t xml:space="preserve">. </w:t>
      </w:r>
      <w:r>
        <w:rPr>
          <w:color w:val="000000"/>
          <w:szCs w:val="14"/>
        </w:rPr>
        <w:t>In addition, the</w:t>
      </w:r>
      <w:r w:rsidRPr="00882A43">
        <w:rPr>
          <w:color w:val="000000"/>
          <w:szCs w:val="14"/>
        </w:rPr>
        <w:t xml:space="preserve"> </w:t>
      </w:r>
      <w:r>
        <w:rPr>
          <w:color w:val="000000"/>
          <w:szCs w:val="14"/>
        </w:rPr>
        <w:t xml:space="preserve">candidate </w:t>
      </w:r>
      <w:r w:rsidRPr="00882A43">
        <w:rPr>
          <w:color w:val="000000"/>
          <w:szCs w:val="14"/>
        </w:rPr>
        <w:t>starting position</w:t>
      </w:r>
      <w:r>
        <w:rPr>
          <w:color w:val="000000"/>
          <w:szCs w:val="14"/>
        </w:rPr>
        <w:t>s</w:t>
      </w:r>
      <w:r w:rsidRPr="00882A43">
        <w:rPr>
          <w:color w:val="000000"/>
          <w:szCs w:val="14"/>
        </w:rPr>
        <w:t xml:space="preserve"> for downlink transmission </w:t>
      </w:r>
      <w:r>
        <w:rPr>
          <w:color w:val="000000"/>
          <w:szCs w:val="14"/>
        </w:rPr>
        <w:t xml:space="preserve">are only </w:t>
      </w:r>
      <w:r w:rsidRPr="00882A43">
        <w:rPr>
          <w:color w:val="000000"/>
          <w:szCs w:val="14"/>
        </w:rPr>
        <w:t xml:space="preserve">limited to </w:t>
      </w:r>
      <w:r>
        <w:rPr>
          <w:color w:val="000000"/>
          <w:szCs w:val="14"/>
        </w:rPr>
        <w:t xml:space="preserve">each of the </w:t>
      </w:r>
      <w:r w:rsidRPr="00882A43">
        <w:rPr>
          <w:color w:val="000000"/>
          <w:szCs w:val="14"/>
        </w:rPr>
        <w:t>slot boundaries in a subframe</w:t>
      </w:r>
      <w:r>
        <w:rPr>
          <w:color w:val="000000"/>
          <w:szCs w:val="14"/>
        </w:rPr>
        <w:t xml:space="preserve">, </w:t>
      </w:r>
      <w:r w:rsidR="007419D9">
        <w:rPr>
          <w:color w:val="000000"/>
          <w:szCs w:val="14"/>
        </w:rPr>
        <w:t>i.e., the 0-th symbol and 7-th symbol of a subframe.</w:t>
      </w:r>
      <w:r>
        <w:rPr>
          <w:color w:val="000000"/>
          <w:szCs w:val="14"/>
        </w:rPr>
        <w:t xml:space="preserve"> </w:t>
      </w:r>
    </w:p>
    <w:p w14:paraId="54154AF4" w14:textId="77777777" w:rsidR="000D2387" w:rsidRDefault="00912C8B" w:rsidP="0098542C">
      <w:pPr>
        <w:spacing w:line="288" w:lineRule="auto"/>
        <w:rPr>
          <w:color w:val="000000"/>
          <w:szCs w:val="14"/>
        </w:rPr>
      </w:pPr>
      <w:r w:rsidRPr="00882A43">
        <w:rPr>
          <w:color w:val="000000"/>
          <w:szCs w:val="14"/>
        </w:rPr>
        <w:lastRenderedPageBreak/>
        <w:t>For NR</w:t>
      </w:r>
      <w:r w:rsidR="00444829">
        <w:rPr>
          <w:color w:val="000000"/>
          <w:szCs w:val="14"/>
        </w:rPr>
        <w:t>-U</w:t>
      </w:r>
      <w:r w:rsidRPr="00882A43">
        <w:rPr>
          <w:color w:val="000000"/>
          <w:szCs w:val="14"/>
        </w:rPr>
        <w:t xml:space="preserve">, </w:t>
      </w:r>
      <w:r w:rsidR="00444829">
        <w:rPr>
          <w:color w:val="000000"/>
          <w:szCs w:val="14"/>
        </w:rPr>
        <w:t xml:space="preserve">besides supporting the 15 kHz SCS to </w:t>
      </w:r>
      <w:r w:rsidR="00444829" w:rsidRPr="00063DBB">
        <w:t xml:space="preserve">provide comparable </w:t>
      </w:r>
      <w:r w:rsidR="00444829">
        <w:t xml:space="preserve">performance as LTE-LAA </w:t>
      </w:r>
      <w:r w:rsidR="00444829" w:rsidRPr="00063DBB">
        <w:t xml:space="preserve">in </w:t>
      </w:r>
      <w:r w:rsidR="00C8384C">
        <w:t xml:space="preserve">the </w:t>
      </w:r>
      <w:r w:rsidR="00444829" w:rsidRPr="00063DBB">
        <w:t>5</w:t>
      </w:r>
      <w:r w:rsidR="00444829">
        <w:t xml:space="preserve"> </w:t>
      </w:r>
      <w:r w:rsidR="00444829" w:rsidRPr="00063DBB">
        <w:t>GHz unlicensed band</w:t>
      </w:r>
      <w:r w:rsidR="00444829">
        <w:t>,</w:t>
      </w:r>
      <w:r w:rsidR="00444829">
        <w:rPr>
          <w:color w:val="000000"/>
          <w:szCs w:val="14"/>
        </w:rPr>
        <w:t xml:space="preserve"> </w:t>
      </w:r>
      <w:r w:rsidR="001F26C0">
        <w:rPr>
          <w:color w:val="000000"/>
          <w:szCs w:val="14"/>
        </w:rPr>
        <w:t xml:space="preserve">a </w:t>
      </w:r>
      <w:r w:rsidR="00CE70D8" w:rsidRPr="00A2654E">
        <w:rPr>
          <w:color w:val="000000"/>
        </w:rPr>
        <w:t xml:space="preserve">higher </w:t>
      </w:r>
      <w:r w:rsidR="00DA4866">
        <w:rPr>
          <w:color w:val="000000"/>
        </w:rPr>
        <w:t>SCS such as 30/60 kHz</w:t>
      </w:r>
      <w:r w:rsidR="001F26C0">
        <w:rPr>
          <w:color w:val="000000"/>
          <w:szCs w:val="14"/>
        </w:rPr>
        <w:t xml:space="preserve"> can </w:t>
      </w:r>
      <w:r w:rsidR="00CE70D8">
        <w:rPr>
          <w:color w:val="000000"/>
          <w:szCs w:val="14"/>
        </w:rPr>
        <w:t xml:space="preserve">also </w:t>
      </w:r>
      <w:r w:rsidR="00C8384C">
        <w:rPr>
          <w:color w:val="000000"/>
          <w:szCs w:val="14"/>
        </w:rPr>
        <w:t xml:space="preserve">be supported. </w:t>
      </w:r>
      <w:r w:rsidR="00CC36B3">
        <w:rPr>
          <w:color w:val="000000"/>
          <w:szCs w:val="14"/>
        </w:rPr>
        <w:t xml:space="preserve">Compared to LTE-LAA, </w:t>
      </w:r>
      <w:r w:rsidR="005651AC" w:rsidRPr="00882A43">
        <w:rPr>
          <w:color w:val="000000"/>
          <w:szCs w:val="14"/>
        </w:rPr>
        <w:t>NR is</w:t>
      </w:r>
      <w:r w:rsidR="00CC36B3">
        <w:rPr>
          <w:color w:val="000000"/>
          <w:szCs w:val="14"/>
        </w:rPr>
        <w:t xml:space="preserve"> also </w:t>
      </w:r>
      <w:r w:rsidR="005651AC" w:rsidRPr="00882A43">
        <w:rPr>
          <w:color w:val="000000"/>
          <w:szCs w:val="14"/>
        </w:rPr>
        <w:t>able to support flexible starting positions</w:t>
      </w:r>
      <w:r w:rsidR="00CC36B3">
        <w:rPr>
          <w:color w:val="000000"/>
          <w:szCs w:val="14"/>
        </w:rPr>
        <w:t xml:space="preserve"> by non-slot </w:t>
      </w:r>
      <w:r w:rsidR="00C8384C">
        <w:rPr>
          <w:color w:val="000000"/>
          <w:szCs w:val="14"/>
        </w:rPr>
        <w:t xml:space="preserve">(i.e., mini-slot) </w:t>
      </w:r>
      <w:r w:rsidR="00CC36B3">
        <w:rPr>
          <w:color w:val="000000"/>
          <w:szCs w:val="14"/>
        </w:rPr>
        <w:t>based transmission, such that the</w:t>
      </w:r>
      <w:r w:rsidR="005651AC" w:rsidRPr="00882A43">
        <w:rPr>
          <w:color w:val="000000"/>
          <w:szCs w:val="14"/>
        </w:rPr>
        <w:t xml:space="preserve"> </w:t>
      </w:r>
      <w:r w:rsidR="00CF53D6">
        <w:rPr>
          <w:color w:val="000000"/>
          <w:szCs w:val="14"/>
        </w:rPr>
        <w:t>transmission burst</w:t>
      </w:r>
      <w:r w:rsidR="00CC36B3">
        <w:rPr>
          <w:color w:val="000000"/>
          <w:szCs w:val="14"/>
        </w:rPr>
        <w:t xml:space="preserve"> can </w:t>
      </w:r>
      <w:r w:rsidR="00CF53D6">
        <w:rPr>
          <w:color w:val="000000"/>
          <w:szCs w:val="14"/>
        </w:rPr>
        <w:t xml:space="preserve">start as early as the </w:t>
      </w:r>
      <w:r w:rsidR="00816FAD">
        <w:rPr>
          <w:color w:val="000000"/>
          <w:szCs w:val="14"/>
        </w:rPr>
        <w:t xml:space="preserve">OFDM </w:t>
      </w:r>
      <w:r w:rsidR="00CF53D6">
        <w:rPr>
          <w:color w:val="000000"/>
          <w:szCs w:val="14"/>
        </w:rPr>
        <w:t xml:space="preserve">symbol </w:t>
      </w:r>
      <w:r w:rsidR="005651AC" w:rsidRPr="00882A43">
        <w:rPr>
          <w:color w:val="000000"/>
          <w:szCs w:val="14"/>
        </w:rPr>
        <w:t xml:space="preserve">after </w:t>
      </w:r>
      <w:r w:rsidR="00352C52">
        <w:rPr>
          <w:color w:val="000000"/>
          <w:szCs w:val="14"/>
        </w:rPr>
        <w:t xml:space="preserve">the </w:t>
      </w:r>
      <w:r w:rsidR="00816FAD">
        <w:rPr>
          <w:color w:val="000000"/>
          <w:szCs w:val="14"/>
        </w:rPr>
        <w:t>LBT is completed</w:t>
      </w:r>
      <w:r w:rsidR="005651AC" w:rsidRPr="00882A43">
        <w:rPr>
          <w:color w:val="000000"/>
          <w:szCs w:val="14"/>
        </w:rPr>
        <w:t>.</w:t>
      </w:r>
      <w:r w:rsidR="00C8384C">
        <w:rPr>
          <w:color w:val="000000"/>
          <w:szCs w:val="14"/>
        </w:rPr>
        <w:t xml:space="preserve"> </w:t>
      </w:r>
      <w:r w:rsidR="00353D7A">
        <w:t>Figure 1</w:t>
      </w:r>
      <w:r w:rsidR="001035F2">
        <w:t xml:space="preserve"> provides an illustration of the start OFDM symbol</w:t>
      </w:r>
      <w:r w:rsidR="00E1656C">
        <w:t xml:space="preserve"> for the downlink transmission burst</w:t>
      </w:r>
      <w:r w:rsidR="00C35D86">
        <w:t xml:space="preserve"> after LBT </w:t>
      </w:r>
      <w:r w:rsidR="001035F2">
        <w:t>is completed</w:t>
      </w:r>
      <w:r w:rsidR="000F23A3">
        <w:t>.</w:t>
      </w:r>
      <w:r w:rsidR="001035F2">
        <w:t xml:space="preserve"> </w:t>
      </w:r>
      <w:r w:rsidR="000F23A3">
        <w:t>I</w:t>
      </w:r>
      <w:r w:rsidR="003F5C87">
        <w:t xml:space="preserve">t can be observed </w:t>
      </w:r>
      <w:r w:rsidR="001035F2">
        <w:t xml:space="preserve">that compared to case 1 which coincides with the LTE-LAA, </w:t>
      </w:r>
      <w:r w:rsidR="001035F2">
        <w:rPr>
          <w:color w:val="000000"/>
          <w:szCs w:val="14"/>
        </w:rPr>
        <w:t xml:space="preserve">the </w:t>
      </w:r>
      <w:r w:rsidR="001035F2" w:rsidRPr="00882A43">
        <w:rPr>
          <w:color w:val="000000"/>
          <w:szCs w:val="14"/>
        </w:rPr>
        <w:t>channel access opportunities</w:t>
      </w:r>
      <w:r w:rsidR="001035F2">
        <w:rPr>
          <w:color w:val="000000"/>
          <w:szCs w:val="14"/>
        </w:rPr>
        <w:t xml:space="preserve"> can be increased</w:t>
      </w:r>
      <w:r w:rsidR="001035F2" w:rsidRPr="00882A43">
        <w:rPr>
          <w:color w:val="000000"/>
          <w:szCs w:val="14"/>
        </w:rPr>
        <w:t xml:space="preserve"> </w:t>
      </w:r>
      <w:r w:rsidR="001035F2">
        <w:rPr>
          <w:color w:val="000000"/>
          <w:szCs w:val="14"/>
        </w:rPr>
        <w:t xml:space="preserve">and the </w:t>
      </w:r>
      <w:r w:rsidR="001035F2" w:rsidRPr="00882A43">
        <w:rPr>
          <w:color w:val="000000"/>
          <w:szCs w:val="14"/>
        </w:rPr>
        <w:t>transmission of unnecessary channel reservation signal</w:t>
      </w:r>
      <w:r w:rsidR="001035F2">
        <w:rPr>
          <w:color w:val="000000"/>
          <w:szCs w:val="14"/>
        </w:rPr>
        <w:t xml:space="preserve"> can be minimized by NR-U with flexible numerology (i.e., case 2</w:t>
      </w:r>
      <w:r w:rsidR="004B610E">
        <w:rPr>
          <w:color w:val="000000"/>
          <w:szCs w:val="14"/>
        </w:rPr>
        <w:t>, case 4</w:t>
      </w:r>
      <w:r w:rsidR="001035F2">
        <w:rPr>
          <w:color w:val="000000"/>
          <w:szCs w:val="14"/>
        </w:rPr>
        <w:t>) and</w:t>
      </w:r>
      <w:r w:rsidR="00635C34">
        <w:rPr>
          <w:color w:val="000000"/>
          <w:szCs w:val="14"/>
        </w:rPr>
        <w:t>/or</w:t>
      </w:r>
      <w:r w:rsidR="001035F2">
        <w:rPr>
          <w:color w:val="000000"/>
          <w:szCs w:val="14"/>
        </w:rPr>
        <w:t xml:space="preserve"> flexible candidate starting positions of NR-U (i.e., case 3</w:t>
      </w:r>
      <w:r w:rsidR="004B610E">
        <w:rPr>
          <w:color w:val="000000"/>
          <w:szCs w:val="14"/>
        </w:rPr>
        <w:t>, case 4</w:t>
      </w:r>
      <w:r w:rsidR="001035F2">
        <w:rPr>
          <w:color w:val="000000"/>
          <w:szCs w:val="14"/>
        </w:rPr>
        <w:t>)</w:t>
      </w:r>
      <w:r w:rsidR="00C76862">
        <w:t xml:space="preserve">. </w:t>
      </w:r>
    </w:p>
    <w:p w14:paraId="4FE96488" w14:textId="77777777" w:rsidR="000D2387" w:rsidRDefault="00DA0B94" w:rsidP="000D2387">
      <w:pPr>
        <w:spacing w:line="288" w:lineRule="auto"/>
        <w:jc w:val="center"/>
      </w:pPr>
      <w:r>
        <w:object w:dxaOrig="14076" w:dyaOrig="7153" w14:anchorId="0209CB65">
          <v:shape id="_x0000_i1027" type="#_x0000_t75" style="width:330pt;height:167.25pt" o:ole="">
            <v:imagedata r:id="rId8" o:title=""/>
          </v:shape>
          <o:OLEObject Type="Embed" ProgID="Visio.Drawing.15" ShapeID="_x0000_i1027" DrawAspect="Content" ObjectID="_1599647820" r:id="rId9"/>
        </w:object>
      </w:r>
    </w:p>
    <w:p w14:paraId="47C292D7" w14:textId="77777777" w:rsidR="001E34C4" w:rsidRDefault="000D2387" w:rsidP="00D42642">
      <w:pPr>
        <w:spacing w:line="288" w:lineRule="auto"/>
        <w:jc w:val="center"/>
      </w:pPr>
      <w:r>
        <w:t xml:space="preserve">Figure </w:t>
      </w:r>
      <w:r w:rsidR="00353D7A">
        <w:t>1</w:t>
      </w:r>
      <w:r>
        <w:t xml:space="preserve">. Illustration of </w:t>
      </w:r>
      <w:r w:rsidR="00353D7A">
        <w:t>flexible numerology and candidate starting positions of NR-U</w:t>
      </w:r>
    </w:p>
    <w:p w14:paraId="0E882F5B" w14:textId="77777777" w:rsidR="00D42642" w:rsidRDefault="00DF7E86" w:rsidP="00E74955">
      <w:pPr>
        <w:spacing w:line="288" w:lineRule="auto"/>
      </w:pPr>
      <w:r>
        <w:t>T</w:t>
      </w:r>
      <w:r w:rsidR="00C35D86">
        <w:t>he mean user-perceived</w:t>
      </w:r>
      <w:r>
        <w:t xml:space="preserve"> throughput performance for a coexisting NR-U and Wi-Fi network in 5 GHz unlicensed band is evaluated to validate the performance gains of</w:t>
      </w:r>
      <w:r w:rsidR="00C35D86">
        <w:t xml:space="preserve"> flexible numerology and flexible candidate starting positions </w:t>
      </w:r>
      <w:r w:rsidR="004D06BC">
        <w:t>for NR-U</w:t>
      </w:r>
      <w:r w:rsidR="00925992">
        <w:t xml:space="preserve">. </w:t>
      </w:r>
      <w:r w:rsidR="00B864E0">
        <w:t>T</w:t>
      </w:r>
      <w:r w:rsidR="00C35D86">
        <w:t xml:space="preserve">he simulation parameters are chosen according to the previously agreed parameters in </w:t>
      </w:r>
      <w:r w:rsidR="00C35D86">
        <w:rPr>
          <w:rFonts w:eastAsia="MS Mincho"/>
          <w:lang w:eastAsia="ja-JP"/>
        </w:rPr>
        <w:t xml:space="preserve">[1], which are detailed in the Appendix. In particular, the indoor office simulation evaluation layout is provided in Figure </w:t>
      </w:r>
      <w:r>
        <w:rPr>
          <w:rFonts w:eastAsia="MS Mincho"/>
          <w:lang w:eastAsia="ja-JP"/>
        </w:rPr>
        <w:t>2</w:t>
      </w:r>
      <w:r w:rsidR="00C35D86">
        <w:rPr>
          <w:rFonts w:eastAsia="MS Mincho"/>
          <w:lang w:eastAsia="ja-JP"/>
        </w:rPr>
        <w:t xml:space="preserve">. </w:t>
      </w:r>
      <w:r w:rsidR="00C35D86">
        <w:t xml:space="preserve"> </w:t>
      </w:r>
    </w:p>
    <w:p w14:paraId="198D6318" w14:textId="77777777" w:rsidR="006A6B27" w:rsidRDefault="006A6B27" w:rsidP="00BF0DDE">
      <w:pPr>
        <w:spacing w:line="288" w:lineRule="auto"/>
      </w:pPr>
    </w:p>
    <w:p w14:paraId="601F4990" w14:textId="77777777" w:rsidR="00B864E0" w:rsidRPr="00120814" w:rsidRDefault="00B864E0" w:rsidP="00B864E0">
      <w:pPr>
        <w:spacing w:before="120" w:after="120" w:line="288" w:lineRule="auto"/>
        <w:jc w:val="center"/>
        <w:rPr>
          <w:rFonts w:eastAsia="MS Mincho"/>
          <w:lang w:eastAsia="ja-JP"/>
        </w:rPr>
      </w:pPr>
      <w:r>
        <w:object w:dxaOrig="4908" w:dyaOrig="2940" w14:anchorId="4CCC831C">
          <v:shape id="_x0000_i1028" type="#_x0000_t75" style="width:200.25pt;height:120.4pt" o:ole="">
            <v:imagedata r:id="rId10" o:title=""/>
          </v:shape>
          <o:OLEObject Type="Embed" ProgID="Visio.Drawing.15" ShapeID="_x0000_i1028" DrawAspect="Content" ObjectID="_1599647821" r:id="rId11"/>
        </w:object>
      </w:r>
    </w:p>
    <w:p w14:paraId="2B55FBD8" w14:textId="77777777" w:rsidR="00B864E0" w:rsidRDefault="00B864E0" w:rsidP="00B864E0">
      <w:pPr>
        <w:pStyle w:val="Caption"/>
        <w:jc w:val="center"/>
        <w:rPr>
          <w:b w:val="0"/>
        </w:rPr>
      </w:pPr>
      <w:r w:rsidRPr="00980876">
        <w:rPr>
          <w:b w:val="0"/>
        </w:rPr>
        <w:t xml:space="preserve">Figure </w:t>
      </w:r>
      <w:r>
        <w:rPr>
          <w:b w:val="0"/>
        </w:rPr>
        <w:t>2</w:t>
      </w:r>
      <w:r w:rsidRPr="00980876">
        <w:rPr>
          <w:b w:val="0"/>
        </w:rPr>
        <w:t>.</w:t>
      </w:r>
      <w:r>
        <w:rPr>
          <w:b w:val="0"/>
        </w:rPr>
        <w:t xml:space="preserve"> Indoor office simulation layout</w:t>
      </w:r>
    </w:p>
    <w:p w14:paraId="1CAB61D7" w14:textId="77777777" w:rsidR="00B864E0" w:rsidRPr="00B864E0" w:rsidRDefault="00B864E0" w:rsidP="00B864E0">
      <w:pPr>
        <w:rPr>
          <w:lang w:val="en-GB" w:eastAsia="en-US"/>
        </w:rPr>
      </w:pPr>
    </w:p>
    <w:p w14:paraId="75D53CCF" w14:textId="77777777" w:rsidR="00CF5A90" w:rsidRDefault="00B864E0" w:rsidP="00812BE0">
      <w:pPr>
        <w:spacing w:line="288" w:lineRule="auto"/>
        <w:rPr>
          <w:lang w:val="en-GB"/>
        </w:rPr>
      </w:pPr>
      <w:r>
        <w:rPr>
          <w:lang w:val="en-GB"/>
        </w:rPr>
        <w:t xml:space="preserve">Figure 3 provides the mean throughput performance for NR-U/Wi-Fi coexistence, </w:t>
      </w:r>
      <w:r>
        <w:t xml:space="preserve">wherein the case 1 through case 4 correspond to the NR-U numerology and candidate starting position scenarios defined in Figure 1. It can be observed from </w:t>
      </w:r>
      <w:r w:rsidR="009142F2">
        <w:rPr>
          <w:lang w:val="en-GB"/>
        </w:rPr>
        <w:t xml:space="preserve">Figure 3 that compared to the baseline LTE-LAA scenario (i.e., case 1), the NR-U UE mean throughput can be increased </w:t>
      </w:r>
      <w:r w:rsidR="00B90FC4">
        <w:rPr>
          <w:lang w:val="en-GB"/>
        </w:rPr>
        <w:t>(</w:t>
      </w:r>
      <w:r w:rsidR="00DC26D9">
        <w:rPr>
          <w:lang w:val="en-GB"/>
        </w:rPr>
        <w:t xml:space="preserve">e.g., </w:t>
      </w:r>
      <w:r w:rsidR="004345B6">
        <w:rPr>
          <w:lang w:val="en-GB"/>
        </w:rPr>
        <w:t>around 1</w:t>
      </w:r>
      <w:r w:rsidR="00566A1B">
        <w:rPr>
          <w:lang w:val="en-GB"/>
        </w:rPr>
        <w:t>4</w:t>
      </w:r>
      <w:r w:rsidR="004345B6">
        <w:rPr>
          <w:lang w:val="en-GB"/>
        </w:rPr>
        <w:t xml:space="preserve">% </w:t>
      </w:r>
      <w:r w:rsidR="00B90FC4">
        <w:rPr>
          <w:lang w:val="en-GB"/>
        </w:rPr>
        <w:t xml:space="preserve">gain in </w:t>
      </w:r>
      <w:r w:rsidR="00DC26D9">
        <w:rPr>
          <w:lang w:val="en-GB"/>
        </w:rPr>
        <w:t>Figure 3</w:t>
      </w:r>
      <w:r w:rsidR="00B90FC4">
        <w:rPr>
          <w:lang w:val="en-GB"/>
        </w:rPr>
        <w:t xml:space="preserve">) </w:t>
      </w:r>
      <w:r w:rsidR="009142F2">
        <w:rPr>
          <w:lang w:val="en-GB"/>
        </w:rPr>
        <w:t xml:space="preserve">when </w:t>
      </w:r>
      <w:r w:rsidR="00BA5698">
        <w:rPr>
          <w:lang w:val="en-GB"/>
        </w:rPr>
        <w:t>either the</w:t>
      </w:r>
      <w:r w:rsidR="009142F2">
        <w:rPr>
          <w:lang w:val="en-GB"/>
        </w:rPr>
        <w:t xml:space="preserve"> NR-U s</w:t>
      </w:r>
      <w:r w:rsidR="0005525B">
        <w:rPr>
          <w:lang w:val="en-GB"/>
        </w:rPr>
        <w:t>ubcarrier spacing increases (i.e</w:t>
      </w:r>
      <w:r w:rsidR="009142F2">
        <w:rPr>
          <w:lang w:val="en-GB"/>
        </w:rPr>
        <w:t xml:space="preserve">., </w:t>
      </w:r>
      <w:r w:rsidR="009C010C">
        <w:rPr>
          <w:lang w:val="en-GB"/>
        </w:rPr>
        <w:t>case 2</w:t>
      </w:r>
      <w:r w:rsidR="009142F2">
        <w:rPr>
          <w:lang w:val="en-GB"/>
        </w:rPr>
        <w:t xml:space="preserve">), </w:t>
      </w:r>
      <w:r w:rsidR="009C010C">
        <w:rPr>
          <w:lang w:val="en-GB"/>
        </w:rPr>
        <w:t>or</w:t>
      </w:r>
      <w:r w:rsidR="009142F2">
        <w:rPr>
          <w:lang w:val="en-GB"/>
        </w:rPr>
        <w:t xml:space="preserve"> when flexible candidate starting position for NR-U transmission burst is supported</w:t>
      </w:r>
      <w:r w:rsidR="0005525B">
        <w:rPr>
          <w:lang w:val="en-GB"/>
        </w:rPr>
        <w:t xml:space="preserve"> (i.e., case</w:t>
      </w:r>
      <w:r w:rsidR="00FF1E6F">
        <w:rPr>
          <w:lang w:val="en-GB"/>
        </w:rPr>
        <w:t xml:space="preserve"> </w:t>
      </w:r>
      <w:r w:rsidR="0005525B">
        <w:rPr>
          <w:lang w:val="en-GB"/>
        </w:rPr>
        <w:t>3)</w:t>
      </w:r>
      <w:r w:rsidR="009142F2">
        <w:rPr>
          <w:lang w:val="en-GB"/>
        </w:rPr>
        <w:t xml:space="preserve">. </w:t>
      </w:r>
      <w:r w:rsidR="00812BE0">
        <w:rPr>
          <w:lang w:val="en-GB"/>
        </w:rPr>
        <w:t>W</w:t>
      </w:r>
      <w:r w:rsidR="004345B6">
        <w:rPr>
          <w:lang w:val="en-GB"/>
        </w:rPr>
        <w:t xml:space="preserve">hen both </w:t>
      </w:r>
      <w:r w:rsidR="00812BE0">
        <w:rPr>
          <w:lang w:val="en-GB"/>
        </w:rPr>
        <w:t>NR-U SCS increases and flexible candidate starting position is supported (i.e., case</w:t>
      </w:r>
      <w:r w:rsidR="00FF1E6F">
        <w:rPr>
          <w:lang w:val="en-GB"/>
        </w:rPr>
        <w:t xml:space="preserve"> </w:t>
      </w:r>
      <w:r w:rsidR="00812BE0">
        <w:rPr>
          <w:lang w:val="en-GB"/>
        </w:rPr>
        <w:t xml:space="preserve">4), the </w:t>
      </w:r>
      <w:r w:rsidR="00FF1E6F">
        <w:rPr>
          <w:lang w:val="en-GB"/>
        </w:rPr>
        <w:t xml:space="preserve">UE mean </w:t>
      </w:r>
      <w:r w:rsidR="00812BE0">
        <w:rPr>
          <w:lang w:val="en-GB"/>
        </w:rPr>
        <w:t xml:space="preserve">throughput gain </w:t>
      </w:r>
      <w:r w:rsidR="00FF1E6F">
        <w:rPr>
          <w:lang w:val="en-GB"/>
        </w:rPr>
        <w:t xml:space="preserve">over </w:t>
      </w:r>
      <w:r w:rsidR="00BA5698">
        <w:rPr>
          <w:lang w:val="en-GB"/>
        </w:rPr>
        <w:t xml:space="preserve">case 1 (e.g., around 16% gain in Figure 3) is slightly better than </w:t>
      </w:r>
      <w:r w:rsidR="0067621D">
        <w:rPr>
          <w:lang w:val="en-GB"/>
        </w:rPr>
        <w:t>the throughput gain</w:t>
      </w:r>
      <w:r w:rsidR="00BA5698">
        <w:rPr>
          <w:lang w:val="en-GB"/>
        </w:rPr>
        <w:t xml:space="preserve"> </w:t>
      </w:r>
      <w:r w:rsidR="00114D80">
        <w:rPr>
          <w:lang w:val="en-GB"/>
        </w:rPr>
        <w:t>of case 2</w:t>
      </w:r>
      <w:r w:rsidR="0067621D">
        <w:rPr>
          <w:lang w:val="en-GB"/>
        </w:rPr>
        <w:t>/</w:t>
      </w:r>
      <w:r w:rsidR="00114D80">
        <w:rPr>
          <w:lang w:val="en-GB"/>
        </w:rPr>
        <w:t>case 3</w:t>
      </w:r>
      <w:r w:rsidR="0067621D">
        <w:rPr>
          <w:lang w:val="en-GB"/>
        </w:rPr>
        <w:t xml:space="preserve"> over case 1</w:t>
      </w:r>
      <w:r w:rsidR="00BA5698">
        <w:rPr>
          <w:lang w:val="en-GB"/>
        </w:rPr>
        <w:t>.</w:t>
      </w:r>
      <w:r w:rsidR="00CF5A90">
        <w:rPr>
          <w:lang w:val="en-GB"/>
        </w:rPr>
        <w:t xml:space="preserve"> </w:t>
      </w:r>
    </w:p>
    <w:p w14:paraId="108ACAE3" w14:textId="77777777" w:rsidR="003E0E60" w:rsidRPr="009142F2" w:rsidRDefault="00CF5A90" w:rsidP="00DE742A">
      <w:pPr>
        <w:spacing w:line="288" w:lineRule="auto"/>
        <w:rPr>
          <w:lang w:val="en-GB"/>
        </w:rPr>
      </w:pPr>
      <w:r>
        <w:rPr>
          <w:lang w:val="en-GB"/>
        </w:rPr>
        <w:lastRenderedPageBreak/>
        <w:t>Figure 3 also shows that t</w:t>
      </w:r>
      <w:r w:rsidR="003E0E60">
        <w:rPr>
          <w:lang w:val="en-GB"/>
        </w:rPr>
        <w:t xml:space="preserve">he Wi-Fi mean throughput </w:t>
      </w:r>
      <w:r>
        <w:rPr>
          <w:lang w:val="en-GB"/>
        </w:rPr>
        <w:t>can be</w:t>
      </w:r>
      <w:r w:rsidR="003E0E60">
        <w:rPr>
          <w:lang w:val="en-GB"/>
        </w:rPr>
        <w:t xml:space="preserve"> benefit</w:t>
      </w:r>
      <w:r>
        <w:rPr>
          <w:lang w:val="en-GB"/>
        </w:rPr>
        <w:t>ed</w:t>
      </w:r>
      <w:r w:rsidR="003E0E60">
        <w:rPr>
          <w:lang w:val="en-GB"/>
        </w:rPr>
        <w:t xml:space="preserve"> from the higher SCS or flexible candid</w:t>
      </w:r>
      <w:r w:rsidR="001001AC">
        <w:rPr>
          <w:lang w:val="en-GB"/>
        </w:rPr>
        <w:t>ate sta</w:t>
      </w:r>
      <w:r w:rsidR="00DE742A">
        <w:rPr>
          <w:lang w:val="en-GB"/>
        </w:rPr>
        <w:t xml:space="preserve">rting position for NR-U, which can be due to the higher NR-U throughput and reduction of </w:t>
      </w:r>
      <w:r w:rsidR="00DE742A" w:rsidRPr="00882A43">
        <w:rPr>
          <w:color w:val="000000"/>
          <w:szCs w:val="14"/>
        </w:rPr>
        <w:t xml:space="preserve">unnecessary channel reservation </w:t>
      </w:r>
      <w:r w:rsidR="00DE742A">
        <w:rPr>
          <w:color w:val="000000"/>
          <w:szCs w:val="14"/>
        </w:rPr>
        <w:t xml:space="preserve">signal. </w:t>
      </w:r>
    </w:p>
    <w:p w14:paraId="37961958" w14:textId="77777777" w:rsidR="00B864E0" w:rsidRDefault="00B864E0" w:rsidP="00B864E0">
      <w:pPr>
        <w:spacing w:line="288" w:lineRule="auto"/>
        <w:jc w:val="center"/>
      </w:pPr>
      <w:r>
        <w:rPr>
          <w:noProof/>
        </w:rPr>
        <w:drawing>
          <wp:inline distT="0" distB="0" distL="0" distR="0" wp14:anchorId="5CCEA376" wp14:editId="7E61D1FC">
            <wp:extent cx="2751229" cy="16560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7797" cy="1660034"/>
                    </a:xfrm>
                    <a:prstGeom prst="rect">
                      <a:avLst/>
                    </a:prstGeom>
                    <a:noFill/>
                  </pic:spPr>
                </pic:pic>
              </a:graphicData>
            </a:graphic>
          </wp:inline>
        </w:drawing>
      </w:r>
    </w:p>
    <w:p w14:paraId="14570543" w14:textId="77777777" w:rsidR="00B864E0" w:rsidRDefault="00B864E0" w:rsidP="0059656F">
      <w:pPr>
        <w:pStyle w:val="Caption"/>
        <w:jc w:val="center"/>
        <w:rPr>
          <w:b w:val="0"/>
        </w:rPr>
      </w:pPr>
      <w:r w:rsidRPr="00980876">
        <w:rPr>
          <w:b w:val="0"/>
        </w:rPr>
        <w:t xml:space="preserve">Figure </w:t>
      </w:r>
      <w:r w:rsidR="0059656F">
        <w:rPr>
          <w:b w:val="0"/>
        </w:rPr>
        <w:t>3</w:t>
      </w:r>
      <w:r w:rsidRPr="00980876">
        <w:rPr>
          <w:b w:val="0"/>
        </w:rPr>
        <w:t xml:space="preserve">. </w:t>
      </w:r>
      <w:r>
        <w:rPr>
          <w:b w:val="0"/>
        </w:rPr>
        <w:t>Mean throughput performance for NR-U/Wi-Fi coexistence</w:t>
      </w:r>
    </w:p>
    <w:p w14:paraId="697188F8" w14:textId="77777777" w:rsidR="003924AD" w:rsidRDefault="003924AD" w:rsidP="00AC327D">
      <w:pPr>
        <w:spacing w:before="120" w:after="120" w:line="288" w:lineRule="auto"/>
        <w:rPr>
          <w:rFonts w:eastAsia="MS Mincho"/>
          <w:b/>
          <w:u w:val="single"/>
          <w:lang w:eastAsia="ja-JP"/>
        </w:rPr>
      </w:pPr>
    </w:p>
    <w:p w14:paraId="43A083AF" w14:textId="37A48368" w:rsidR="00AC327D" w:rsidRPr="00AC327D" w:rsidRDefault="00AC327D" w:rsidP="000E0180">
      <w:pPr>
        <w:spacing w:before="120" w:after="120" w:line="288" w:lineRule="auto"/>
        <w:jc w:val="both"/>
        <w:rPr>
          <w:rFonts w:eastAsia="MS Mincho"/>
          <w:b/>
          <w:u w:val="single"/>
          <w:lang w:eastAsia="ja-JP"/>
        </w:rPr>
      </w:pPr>
      <w:r>
        <w:rPr>
          <w:rFonts w:eastAsia="MS Mincho"/>
          <w:b/>
          <w:u w:val="single"/>
          <w:lang w:eastAsia="ja-JP"/>
        </w:rPr>
        <w:t xml:space="preserve">Observation </w:t>
      </w:r>
      <w:r w:rsidR="001169F9">
        <w:rPr>
          <w:rFonts w:eastAsia="MS Mincho"/>
          <w:b/>
          <w:u w:val="single"/>
          <w:lang w:eastAsia="ja-JP"/>
        </w:rPr>
        <w:t>1</w:t>
      </w:r>
      <w:r>
        <w:rPr>
          <w:rFonts w:eastAsia="MS Mincho"/>
          <w:b/>
          <w:u w:val="single"/>
          <w:lang w:eastAsia="ja-JP"/>
        </w:rPr>
        <w:t xml:space="preserve">: For NR-U/Wi-Fi coexistence, </w:t>
      </w:r>
      <w:r w:rsidRPr="00AC327D">
        <w:rPr>
          <w:rFonts w:eastAsia="MS Mincho"/>
          <w:b/>
          <w:u w:val="single"/>
          <w:lang w:eastAsia="ja-JP"/>
        </w:rPr>
        <w:t xml:space="preserve">higher </w:t>
      </w:r>
      <w:r>
        <w:rPr>
          <w:rFonts w:eastAsia="MS Mincho"/>
          <w:b/>
          <w:u w:val="single"/>
          <w:lang w:eastAsia="ja-JP"/>
        </w:rPr>
        <w:t>subcarrier spacing</w:t>
      </w:r>
      <w:r w:rsidRPr="00AC327D">
        <w:rPr>
          <w:rFonts w:eastAsia="MS Mincho"/>
          <w:b/>
          <w:u w:val="single"/>
          <w:lang w:eastAsia="ja-JP"/>
        </w:rPr>
        <w:t xml:space="preserve"> </w:t>
      </w:r>
      <w:r>
        <w:rPr>
          <w:rFonts w:eastAsia="MS Mincho"/>
          <w:b/>
          <w:u w:val="single"/>
          <w:lang w:eastAsia="ja-JP"/>
        </w:rPr>
        <w:t>and/</w:t>
      </w:r>
      <w:r w:rsidRPr="00AC327D">
        <w:rPr>
          <w:rFonts w:eastAsia="MS Mincho"/>
          <w:b/>
          <w:u w:val="single"/>
          <w:lang w:eastAsia="ja-JP"/>
        </w:rPr>
        <w:t xml:space="preserve">or flexible candidate starting position </w:t>
      </w:r>
      <w:r>
        <w:rPr>
          <w:rFonts w:eastAsia="MS Mincho"/>
          <w:b/>
          <w:u w:val="single"/>
          <w:lang w:eastAsia="ja-JP"/>
        </w:rPr>
        <w:t>of NR-U is beneficial in improving throughput for both NR-U and Wi-Fi over LTE-LAA</w:t>
      </w:r>
      <w:r w:rsidR="004379E1">
        <w:rPr>
          <w:rFonts w:eastAsia="MS Mincho"/>
          <w:b/>
          <w:u w:val="single"/>
          <w:lang w:eastAsia="ja-JP"/>
        </w:rPr>
        <w:t>/Wi-Fi coexistence</w:t>
      </w:r>
      <w:r>
        <w:rPr>
          <w:rFonts w:eastAsia="MS Mincho"/>
          <w:b/>
          <w:u w:val="single"/>
          <w:lang w:eastAsia="ja-JP"/>
        </w:rPr>
        <w:t>.</w:t>
      </w:r>
    </w:p>
    <w:p w14:paraId="7FE8B87F" w14:textId="77777777" w:rsidR="0033768F" w:rsidRPr="00AC327D" w:rsidRDefault="0033768F" w:rsidP="0059656F">
      <w:pPr>
        <w:spacing w:line="288" w:lineRule="auto"/>
        <w:rPr>
          <w:color w:val="000000"/>
          <w:szCs w:val="14"/>
        </w:rPr>
      </w:pPr>
    </w:p>
    <w:p w14:paraId="1DFADDDE" w14:textId="77777777" w:rsidR="0075604C" w:rsidRPr="0008072B" w:rsidRDefault="00810882" w:rsidP="0008072B">
      <w:pPr>
        <w:pStyle w:val="Heading3"/>
        <w:numPr>
          <w:ilvl w:val="1"/>
          <w:numId w:val="11"/>
        </w:numPr>
        <w:rPr>
          <w:sz w:val="26"/>
          <w:szCs w:val="26"/>
        </w:rPr>
      </w:pPr>
      <w:r w:rsidRPr="0062787C">
        <w:rPr>
          <w:sz w:val="26"/>
          <w:szCs w:val="26"/>
        </w:rPr>
        <w:t>Coexistence Evaluation</w:t>
      </w:r>
      <w:r>
        <w:rPr>
          <w:sz w:val="26"/>
          <w:szCs w:val="26"/>
        </w:rPr>
        <w:t>s</w:t>
      </w:r>
      <w:r w:rsidRPr="0062787C">
        <w:rPr>
          <w:sz w:val="26"/>
          <w:szCs w:val="26"/>
        </w:rPr>
        <w:t xml:space="preserve"> with </w:t>
      </w:r>
      <w:r>
        <w:rPr>
          <w:sz w:val="26"/>
          <w:szCs w:val="26"/>
        </w:rPr>
        <w:t>Directional Transmissions of NR-U</w:t>
      </w:r>
      <w:r w:rsidRPr="0062787C">
        <w:rPr>
          <w:sz w:val="26"/>
          <w:szCs w:val="26"/>
        </w:rPr>
        <w:t xml:space="preserve"> </w:t>
      </w:r>
    </w:p>
    <w:p w14:paraId="3C1E5FB2" w14:textId="77777777" w:rsidR="00882A43" w:rsidRDefault="00A1707E" w:rsidP="006D7DA4">
      <w:pPr>
        <w:spacing w:line="288" w:lineRule="auto"/>
        <w:rPr>
          <w:color w:val="000000"/>
          <w:szCs w:val="14"/>
        </w:rPr>
      </w:pPr>
      <w:r>
        <w:rPr>
          <w:color w:val="000000"/>
          <w:szCs w:val="14"/>
        </w:rPr>
        <w:t>In</w:t>
      </w:r>
      <w:r w:rsidR="00807002">
        <w:rPr>
          <w:color w:val="000000"/>
          <w:szCs w:val="14"/>
        </w:rPr>
        <w:t xml:space="preserve"> LTE-LAA</w:t>
      </w:r>
      <w:r>
        <w:rPr>
          <w:color w:val="000000"/>
          <w:szCs w:val="14"/>
        </w:rPr>
        <w:t xml:space="preserve">, the </w:t>
      </w:r>
      <w:r w:rsidR="00807002">
        <w:rPr>
          <w:color w:val="000000"/>
          <w:szCs w:val="14"/>
        </w:rPr>
        <w:t xml:space="preserve">communications </w:t>
      </w:r>
      <w:r>
        <w:rPr>
          <w:color w:val="000000"/>
          <w:szCs w:val="14"/>
        </w:rPr>
        <w:t xml:space="preserve">between eNB and UE(s) </w:t>
      </w:r>
      <w:r w:rsidR="00B96DD5">
        <w:rPr>
          <w:color w:val="000000"/>
          <w:szCs w:val="14"/>
        </w:rPr>
        <w:t>are mostly o</w:t>
      </w:r>
      <w:r w:rsidR="00807002">
        <w:rPr>
          <w:color w:val="000000"/>
          <w:szCs w:val="14"/>
        </w:rPr>
        <w:t>mnidirectional</w:t>
      </w:r>
      <w:r w:rsidR="00133A4F">
        <w:rPr>
          <w:color w:val="000000"/>
          <w:szCs w:val="14"/>
        </w:rPr>
        <w:t>. By contrast,</w:t>
      </w:r>
      <w:r w:rsidR="00807002">
        <w:rPr>
          <w:color w:val="000000"/>
          <w:szCs w:val="14"/>
        </w:rPr>
        <w:t xml:space="preserve"> </w:t>
      </w:r>
      <w:r w:rsidR="0057516C">
        <w:rPr>
          <w:color w:val="000000"/>
          <w:szCs w:val="14"/>
        </w:rPr>
        <w:t>NR-U support</w:t>
      </w:r>
      <w:r w:rsidR="00346ED3">
        <w:rPr>
          <w:color w:val="000000"/>
          <w:szCs w:val="14"/>
        </w:rPr>
        <w:t>s</w:t>
      </w:r>
      <w:r w:rsidR="0057516C">
        <w:rPr>
          <w:color w:val="000000"/>
          <w:szCs w:val="14"/>
        </w:rPr>
        <w:t xml:space="preserve"> </w:t>
      </w:r>
      <w:r w:rsidR="0057516C" w:rsidRPr="0057516C">
        <w:rPr>
          <w:color w:val="000000"/>
          <w:szCs w:val="14"/>
        </w:rPr>
        <w:t>directional transmissions and</w:t>
      </w:r>
      <w:r w:rsidR="0057516C">
        <w:rPr>
          <w:color w:val="000000"/>
          <w:szCs w:val="14"/>
        </w:rPr>
        <w:t>/or receptions</w:t>
      </w:r>
      <w:r w:rsidR="00B96DD5">
        <w:rPr>
          <w:color w:val="000000"/>
          <w:szCs w:val="14"/>
        </w:rPr>
        <w:t xml:space="preserve">, which can </w:t>
      </w:r>
      <w:r w:rsidR="00423D8A">
        <w:rPr>
          <w:color w:val="000000"/>
          <w:szCs w:val="14"/>
        </w:rPr>
        <w:t>potentially improve</w:t>
      </w:r>
      <w:r w:rsidR="00B96DD5">
        <w:rPr>
          <w:color w:val="000000"/>
          <w:szCs w:val="14"/>
        </w:rPr>
        <w:t xml:space="preserve"> the spatial reuse</w:t>
      </w:r>
      <w:r w:rsidR="00CD00FE">
        <w:rPr>
          <w:color w:val="000000"/>
          <w:szCs w:val="14"/>
        </w:rPr>
        <w:t xml:space="preserve"> and</w:t>
      </w:r>
      <w:r w:rsidR="006469E8">
        <w:rPr>
          <w:color w:val="000000"/>
          <w:szCs w:val="14"/>
        </w:rPr>
        <w:t xml:space="preserve"> </w:t>
      </w:r>
      <w:r w:rsidR="00423D8A">
        <w:rPr>
          <w:color w:val="000000"/>
          <w:szCs w:val="14"/>
        </w:rPr>
        <w:t>correspondingly</w:t>
      </w:r>
      <w:r w:rsidR="00346ED3">
        <w:rPr>
          <w:color w:val="000000"/>
          <w:szCs w:val="14"/>
        </w:rPr>
        <w:t xml:space="preserve"> the</w:t>
      </w:r>
      <w:r w:rsidR="00B96DD5">
        <w:rPr>
          <w:color w:val="000000"/>
          <w:szCs w:val="14"/>
        </w:rPr>
        <w:t xml:space="preserve"> </w:t>
      </w:r>
      <w:r w:rsidR="00423D8A">
        <w:rPr>
          <w:color w:val="000000"/>
          <w:szCs w:val="14"/>
        </w:rPr>
        <w:t xml:space="preserve">coexistence performance for </w:t>
      </w:r>
      <w:r w:rsidR="00B96DD5">
        <w:rPr>
          <w:color w:val="000000"/>
          <w:szCs w:val="14"/>
        </w:rPr>
        <w:t>NR-U/Wi-Fi and NR-U/NR-U</w:t>
      </w:r>
      <w:r w:rsidR="00423D8A">
        <w:rPr>
          <w:color w:val="000000"/>
          <w:szCs w:val="14"/>
        </w:rPr>
        <w:t xml:space="preserve"> coexistence</w:t>
      </w:r>
      <w:r w:rsidR="00B96DD5">
        <w:rPr>
          <w:color w:val="000000"/>
          <w:szCs w:val="14"/>
        </w:rPr>
        <w:t>.</w:t>
      </w:r>
      <w:r w:rsidR="00FD198F">
        <w:rPr>
          <w:color w:val="000000"/>
          <w:szCs w:val="14"/>
        </w:rPr>
        <w:t xml:space="preserve"> </w:t>
      </w:r>
      <w:r w:rsidR="00CD00FE">
        <w:rPr>
          <w:color w:val="000000"/>
          <w:szCs w:val="14"/>
        </w:rPr>
        <w:t xml:space="preserve"> </w:t>
      </w:r>
    </w:p>
    <w:p w14:paraId="744A0587" w14:textId="7958D5B9" w:rsidR="00FF4BDB" w:rsidRDefault="006D7DA4" w:rsidP="006D7DA4">
      <w:pPr>
        <w:spacing w:line="288" w:lineRule="auto"/>
        <w:rPr>
          <w:color w:val="000000"/>
          <w:szCs w:val="14"/>
        </w:rPr>
      </w:pPr>
      <w:r>
        <w:rPr>
          <w:color w:val="000000"/>
          <w:szCs w:val="14"/>
        </w:rPr>
        <w:t xml:space="preserve">Figure </w:t>
      </w:r>
      <w:r w:rsidR="00966070">
        <w:rPr>
          <w:color w:val="000000"/>
          <w:szCs w:val="14"/>
        </w:rPr>
        <w:t xml:space="preserve">4 </w:t>
      </w:r>
      <w:r w:rsidR="00D15C75">
        <w:rPr>
          <w:color w:val="000000"/>
          <w:szCs w:val="14"/>
        </w:rPr>
        <w:t xml:space="preserve">illustrates evaluation </w:t>
      </w:r>
      <w:r>
        <w:rPr>
          <w:color w:val="000000"/>
          <w:szCs w:val="14"/>
        </w:rPr>
        <w:t xml:space="preserve">results on the performance impacts of directional communications of NR-U for the coexisting NR-U/Wi-Fi network in the 5 GHz unlicensed band. Specifically, the indoor deployment scenario as shown in Figure </w:t>
      </w:r>
      <w:r w:rsidR="00D15C75">
        <w:rPr>
          <w:color w:val="000000"/>
          <w:szCs w:val="14"/>
        </w:rPr>
        <w:t>1</w:t>
      </w:r>
      <w:r w:rsidR="00416517">
        <w:rPr>
          <w:color w:val="000000"/>
          <w:szCs w:val="14"/>
        </w:rPr>
        <w:t xml:space="preserve"> is used, </w:t>
      </w:r>
      <w:r w:rsidR="007A47EE">
        <w:rPr>
          <w:color w:val="000000"/>
          <w:szCs w:val="14"/>
        </w:rPr>
        <w:t xml:space="preserve">and </w:t>
      </w:r>
      <w:r w:rsidR="00416517">
        <w:rPr>
          <w:color w:val="000000"/>
          <w:szCs w:val="14"/>
        </w:rPr>
        <w:t xml:space="preserve">the other simulation parameters are provided in the Appendix. In particular, similar to LTE-LAA, the SCS is </w:t>
      </w:r>
      <w:r w:rsidR="00674ACF">
        <w:rPr>
          <w:color w:val="000000"/>
          <w:szCs w:val="14"/>
        </w:rPr>
        <w:t xml:space="preserve">selected as </w:t>
      </w:r>
      <w:r w:rsidR="00416517">
        <w:rPr>
          <w:color w:val="000000"/>
          <w:szCs w:val="14"/>
        </w:rPr>
        <w:t>15 kHz, and the candidate starting positions of a transmission burst are fixed to be the 0-th and 7-th symbol of a slot.</w:t>
      </w:r>
      <w:r w:rsidR="00FF4BDB">
        <w:rPr>
          <w:color w:val="000000"/>
          <w:szCs w:val="14"/>
        </w:rPr>
        <w:t xml:space="preserve"> </w:t>
      </w:r>
    </w:p>
    <w:p w14:paraId="56C31263" w14:textId="3865CCB7" w:rsidR="00D27A83" w:rsidRDefault="006D7DA4" w:rsidP="006D7DA4">
      <w:pPr>
        <w:spacing w:line="288" w:lineRule="auto"/>
        <w:rPr>
          <w:color w:val="000000"/>
          <w:szCs w:val="14"/>
        </w:rPr>
      </w:pPr>
      <w:r>
        <w:rPr>
          <w:color w:val="000000"/>
          <w:szCs w:val="14"/>
        </w:rPr>
        <w:t xml:space="preserve">In Figure </w:t>
      </w:r>
      <w:r w:rsidR="00966070">
        <w:rPr>
          <w:color w:val="000000"/>
          <w:szCs w:val="14"/>
        </w:rPr>
        <w:t>4</w:t>
      </w:r>
      <w:r>
        <w:rPr>
          <w:color w:val="000000"/>
          <w:szCs w:val="14"/>
        </w:rPr>
        <w:t xml:space="preserve">, the “omni Tx” scenario refers to when NR-U gNB uses omnidirectional transmissions similar to LTE-LAA, and “dir. Tx” scenario refers to when NR-U gNB uses directional transmissions. For both </w:t>
      </w:r>
      <w:r w:rsidR="00446E6F">
        <w:rPr>
          <w:color w:val="000000"/>
          <w:szCs w:val="14"/>
        </w:rPr>
        <w:t xml:space="preserve">simulation </w:t>
      </w:r>
      <w:r>
        <w:rPr>
          <w:color w:val="000000"/>
          <w:szCs w:val="14"/>
        </w:rPr>
        <w:t xml:space="preserve">scenarios, </w:t>
      </w:r>
      <w:r w:rsidR="00905B1B">
        <w:rPr>
          <w:color w:val="000000"/>
          <w:szCs w:val="14"/>
        </w:rPr>
        <w:t xml:space="preserve">since Wi-Fi uses an omni-directional LBT scheme, </w:t>
      </w:r>
      <w:r>
        <w:rPr>
          <w:color w:val="000000"/>
          <w:szCs w:val="14"/>
        </w:rPr>
        <w:t xml:space="preserve">NR-U </w:t>
      </w:r>
      <w:r w:rsidR="00905B1B">
        <w:rPr>
          <w:color w:val="000000"/>
          <w:szCs w:val="14"/>
        </w:rPr>
        <w:t xml:space="preserve">also </w:t>
      </w:r>
      <w:r w:rsidR="00E579DE">
        <w:rPr>
          <w:color w:val="000000"/>
          <w:szCs w:val="14"/>
        </w:rPr>
        <w:t>performs</w:t>
      </w:r>
      <w:r w:rsidR="00905B1B">
        <w:rPr>
          <w:color w:val="000000"/>
          <w:szCs w:val="14"/>
        </w:rPr>
        <w:t xml:space="preserve"> </w:t>
      </w:r>
      <w:r w:rsidR="00E579DE">
        <w:rPr>
          <w:color w:val="000000"/>
          <w:szCs w:val="14"/>
        </w:rPr>
        <w:t xml:space="preserve">LBT </w:t>
      </w:r>
      <w:r>
        <w:rPr>
          <w:color w:val="000000"/>
          <w:szCs w:val="14"/>
        </w:rPr>
        <w:t>omni-directional</w:t>
      </w:r>
      <w:r w:rsidR="00E579DE">
        <w:rPr>
          <w:color w:val="000000"/>
          <w:szCs w:val="14"/>
        </w:rPr>
        <w:t>ly using</w:t>
      </w:r>
      <w:r w:rsidR="001D004F">
        <w:rPr>
          <w:color w:val="000000"/>
          <w:szCs w:val="14"/>
        </w:rPr>
        <w:t xml:space="preserve"> the same energy detection threshold as Wi-Fi, such that </w:t>
      </w:r>
      <w:r w:rsidR="004C0C78">
        <w:rPr>
          <w:color w:val="000000"/>
          <w:szCs w:val="14"/>
        </w:rPr>
        <w:t xml:space="preserve">a </w:t>
      </w:r>
      <w:r w:rsidR="009414EC">
        <w:rPr>
          <w:color w:val="000000"/>
          <w:szCs w:val="14"/>
        </w:rPr>
        <w:t>far coexistence for NR-U and Wi-Fi in terms of</w:t>
      </w:r>
      <w:r w:rsidR="004C0C78">
        <w:rPr>
          <w:color w:val="000000"/>
          <w:szCs w:val="14"/>
        </w:rPr>
        <w:t xml:space="preserve"> the</w:t>
      </w:r>
      <w:r w:rsidR="009414EC">
        <w:rPr>
          <w:color w:val="000000"/>
          <w:szCs w:val="14"/>
        </w:rPr>
        <w:t xml:space="preserve"> channel access procedure </w:t>
      </w:r>
      <w:r w:rsidR="001D004F">
        <w:rPr>
          <w:color w:val="000000"/>
          <w:szCs w:val="14"/>
        </w:rPr>
        <w:t>can be achieved</w:t>
      </w:r>
      <w:r>
        <w:rPr>
          <w:color w:val="000000"/>
          <w:szCs w:val="14"/>
        </w:rPr>
        <w:t xml:space="preserve">. </w:t>
      </w:r>
    </w:p>
    <w:p w14:paraId="14A55408" w14:textId="16CA33E9" w:rsidR="005906D5" w:rsidRDefault="006D7DA4" w:rsidP="006D7DA4">
      <w:pPr>
        <w:spacing w:line="288" w:lineRule="auto"/>
        <w:rPr>
          <w:color w:val="000000"/>
          <w:szCs w:val="14"/>
        </w:rPr>
      </w:pPr>
      <w:r>
        <w:rPr>
          <w:lang w:eastAsia="ko-KR"/>
        </w:rPr>
        <w:t xml:space="preserve">Fig. </w:t>
      </w:r>
      <w:r w:rsidR="00966070">
        <w:rPr>
          <w:lang w:eastAsia="ko-KR"/>
        </w:rPr>
        <w:t>4</w:t>
      </w:r>
      <w:r>
        <w:rPr>
          <w:lang w:eastAsia="ko-KR"/>
        </w:rPr>
        <w:t xml:space="preserve">(a) illustrates </w:t>
      </w:r>
      <w:r w:rsidRPr="00072776">
        <w:rPr>
          <w:color w:val="000000"/>
          <w:szCs w:val="14"/>
        </w:rPr>
        <w:t>the channel access probability under the</w:t>
      </w:r>
      <w:r w:rsidR="00D27A83">
        <w:rPr>
          <w:color w:val="000000"/>
          <w:szCs w:val="14"/>
        </w:rPr>
        <w:t xml:space="preserve"> evaluated coexistence schemes. The c</w:t>
      </w:r>
      <w:r w:rsidR="00D27A83" w:rsidRPr="00D27A83">
        <w:rPr>
          <w:color w:val="000000"/>
          <w:szCs w:val="14"/>
        </w:rPr>
        <w:t>hannel access probability</w:t>
      </w:r>
      <w:r w:rsidR="00D27A83">
        <w:rPr>
          <w:color w:val="000000"/>
          <w:szCs w:val="14"/>
        </w:rPr>
        <w:t xml:space="preserve"> metric</w:t>
      </w:r>
      <w:r w:rsidR="00D27A83" w:rsidRPr="00D27A83">
        <w:rPr>
          <w:color w:val="000000"/>
          <w:szCs w:val="14"/>
        </w:rPr>
        <w:t xml:space="preserve"> is useful </w:t>
      </w:r>
      <w:r w:rsidR="00D27A83">
        <w:rPr>
          <w:color w:val="000000"/>
          <w:szCs w:val="14"/>
        </w:rPr>
        <w:t>in</w:t>
      </w:r>
      <w:r w:rsidR="00D27A83" w:rsidRPr="00D27A83">
        <w:rPr>
          <w:color w:val="000000"/>
          <w:szCs w:val="14"/>
        </w:rPr>
        <w:t xml:space="preserve"> evaluat</w:t>
      </w:r>
      <w:r w:rsidR="00D27A83">
        <w:rPr>
          <w:color w:val="000000"/>
          <w:szCs w:val="14"/>
        </w:rPr>
        <w:t>ing</w:t>
      </w:r>
      <w:r w:rsidR="00D27A83" w:rsidRPr="00D27A83">
        <w:rPr>
          <w:color w:val="000000"/>
          <w:szCs w:val="14"/>
        </w:rPr>
        <w:t xml:space="preserve"> the aggressiveness and fairness for NR-U and the coexisting system to access the channel under various NR-U channel access schemes and multi-beam operations. </w:t>
      </w:r>
      <w:r w:rsidR="007957A4">
        <w:rPr>
          <w:color w:val="000000"/>
          <w:szCs w:val="14"/>
        </w:rPr>
        <w:t xml:space="preserve">It </w:t>
      </w:r>
      <w:r w:rsidRPr="00072776">
        <w:rPr>
          <w:color w:val="000000"/>
          <w:szCs w:val="14"/>
        </w:rPr>
        <w:t xml:space="preserve">is </w:t>
      </w:r>
      <w:r>
        <w:rPr>
          <w:color w:val="000000"/>
          <w:szCs w:val="14"/>
        </w:rPr>
        <w:t>obtained</w:t>
      </w:r>
      <w:r w:rsidRPr="00072776">
        <w:rPr>
          <w:color w:val="000000"/>
          <w:szCs w:val="14"/>
        </w:rPr>
        <w:t xml:space="preserve"> as the average fraction of time that the gNB/AP has channel access given it needs channel access (i.e., its transmission queue is non-empty). Fig. </w:t>
      </w:r>
      <w:r w:rsidR="00966070">
        <w:rPr>
          <w:lang w:eastAsia="ko-KR"/>
        </w:rPr>
        <w:t>4</w:t>
      </w:r>
      <w:r>
        <w:rPr>
          <w:lang w:eastAsia="ko-KR"/>
        </w:rPr>
        <w:t xml:space="preserve">(a) </w:t>
      </w:r>
      <w:r w:rsidRPr="00072776">
        <w:rPr>
          <w:color w:val="000000"/>
          <w:szCs w:val="14"/>
        </w:rPr>
        <w:t xml:space="preserve">shows that compared to omni-directional transmission at NR-U, directional transmissions at NR-U can lead to better channel access probability and consequently better spatial reuse for both NR-U and Wi-Fi. </w:t>
      </w:r>
    </w:p>
    <w:p w14:paraId="2595783F" w14:textId="66363FF1" w:rsidR="006D7DA4" w:rsidRPr="006D7DA4" w:rsidRDefault="006D7DA4" w:rsidP="006D7DA4">
      <w:pPr>
        <w:spacing w:line="288" w:lineRule="auto"/>
        <w:rPr>
          <w:color w:val="000000"/>
          <w:szCs w:val="14"/>
        </w:rPr>
      </w:pPr>
      <w:r>
        <w:rPr>
          <w:color w:val="000000"/>
          <w:szCs w:val="14"/>
        </w:rPr>
        <w:t xml:space="preserve">In addition, Fig. </w:t>
      </w:r>
      <w:r w:rsidR="00966070">
        <w:rPr>
          <w:color w:val="000000"/>
          <w:szCs w:val="14"/>
        </w:rPr>
        <w:t>4</w:t>
      </w:r>
      <w:r>
        <w:rPr>
          <w:color w:val="000000"/>
          <w:szCs w:val="14"/>
        </w:rPr>
        <w:t>(b)</w:t>
      </w:r>
      <w:r w:rsidRPr="00072776">
        <w:rPr>
          <w:color w:val="000000"/>
          <w:szCs w:val="14"/>
        </w:rPr>
        <w:t xml:space="preserve"> </w:t>
      </w:r>
      <w:r>
        <w:rPr>
          <w:color w:val="000000"/>
          <w:szCs w:val="14"/>
        </w:rPr>
        <w:t xml:space="preserve">shows </w:t>
      </w:r>
      <w:r w:rsidRPr="00072776">
        <w:rPr>
          <w:color w:val="000000"/>
          <w:szCs w:val="14"/>
        </w:rPr>
        <w:t>that both NR-U and Wi-Fi ha</w:t>
      </w:r>
      <w:r>
        <w:rPr>
          <w:color w:val="000000"/>
          <w:szCs w:val="14"/>
        </w:rPr>
        <w:t xml:space="preserve">ve </w:t>
      </w:r>
      <w:r w:rsidRPr="00072776">
        <w:rPr>
          <w:color w:val="000000"/>
          <w:szCs w:val="14"/>
        </w:rPr>
        <w:t xml:space="preserve">better mean throughput with directional transmissions at NR-U compared to omni transmissions at NR-U. In particular, NR-U has better throughput thanks to </w:t>
      </w:r>
      <w:r>
        <w:rPr>
          <w:color w:val="000000"/>
          <w:szCs w:val="14"/>
        </w:rPr>
        <w:t xml:space="preserve">the </w:t>
      </w:r>
      <w:r w:rsidRPr="00072776">
        <w:rPr>
          <w:color w:val="000000"/>
          <w:szCs w:val="14"/>
        </w:rPr>
        <w:t>better signal strength and less interference with directional transmissions. In addition, with better spatial re-use and NR-U higher throughput, NR-U can release the channel faster to Wi-Fi, which can further improve Wi-Fi throughput.</w:t>
      </w:r>
    </w:p>
    <w:p w14:paraId="7232CB58" w14:textId="77777777" w:rsidR="0075604C" w:rsidRDefault="0075604C" w:rsidP="00032172">
      <w:pPr>
        <w:pStyle w:val="Default"/>
        <w:spacing w:before="120" w:after="120" w:line="288" w:lineRule="auto"/>
        <w:rPr>
          <w:sz w:val="20"/>
          <w:szCs w:val="14"/>
        </w:rPr>
      </w:pPr>
    </w:p>
    <w:p w14:paraId="21AFF398" w14:textId="70419C6B" w:rsidR="0075604C" w:rsidRPr="002756BB" w:rsidRDefault="00A04D78" w:rsidP="0075604C">
      <w:pPr>
        <w:spacing w:before="120" w:after="120" w:line="288" w:lineRule="auto"/>
        <w:jc w:val="center"/>
        <w:rPr>
          <w:rFonts w:eastAsia="MS Mincho"/>
          <w:lang w:eastAsia="ja-JP"/>
        </w:rPr>
      </w:pPr>
      <w:r>
        <w:rPr>
          <w:rFonts w:eastAsia="MS Mincho"/>
          <w:noProof/>
        </w:rPr>
        <w:lastRenderedPageBreak/>
        <w:drawing>
          <wp:inline distT="0" distB="0" distL="0" distR="0" wp14:anchorId="06E1E2DF" wp14:editId="254E9DAE">
            <wp:extent cx="4337539" cy="185051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3759" cy="1857435"/>
                    </a:xfrm>
                    <a:prstGeom prst="rect">
                      <a:avLst/>
                    </a:prstGeom>
                    <a:noFill/>
                  </pic:spPr>
                </pic:pic>
              </a:graphicData>
            </a:graphic>
          </wp:inline>
        </w:drawing>
      </w:r>
    </w:p>
    <w:p w14:paraId="7620D52C" w14:textId="449DBFC3" w:rsidR="0075604C" w:rsidRDefault="0075604C" w:rsidP="0075604C">
      <w:pPr>
        <w:spacing w:before="120" w:after="120" w:line="288" w:lineRule="auto"/>
        <w:jc w:val="center"/>
        <w:rPr>
          <w:rFonts w:eastAsia="MS Mincho"/>
          <w:lang w:eastAsia="ja-JP"/>
        </w:rPr>
      </w:pPr>
      <w:r w:rsidRPr="00120814">
        <w:rPr>
          <w:rFonts w:eastAsia="MS Mincho"/>
          <w:lang w:eastAsia="ja-JP"/>
        </w:rPr>
        <w:t xml:space="preserve">Figure </w:t>
      </w:r>
      <w:r w:rsidR="00966070">
        <w:rPr>
          <w:rFonts w:eastAsia="MS Mincho"/>
          <w:lang w:eastAsia="ja-JP"/>
        </w:rPr>
        <w:t>4</w:t>
      </w:r>
      <w:r w:rsidRPr="00120814">
        <w:rPr>
          <w:rFonts w:eastAsia="MS Mincho"/>
          <w:lang w:eastAsia="ja-JP"/>
        </w:rPr>
        <w:t>. Channel access probability and throughput comparison for indoor NR-U/Wi-Fi coexistence</w:t>
      </w:r>
      <w:r>
        <w:rPr>
          <w:rFonts w:eastAsia="MS Mincho"/>
          <w:lang w:eastAsia="ja-JP"/>
        </w:rPr>
        <w:t xml:space="preserve"> in 5 GHz band.</w:t>
      </w:r>
    </w:p>
    <w:p w14:paraId="649EF9B6" w14:textId="77777777" w:rsidR="00556BC0" w:rsidRPr="00556BC0" w:rsidRDefault="00556BC0" w:rsidP="00556BC0">
      <w:pPr>
        <w:spacing w:before="120" w:after="120" w:line="288" w:lineRule="auto"/>
        <w:rPr>
          <w:rFonts w:eastAsia="MS Mincho"/>
          <w:b/>
          <w:u w:val="single"/>
          <w:lang w:eastAsia="ja-JP"/>
        </w:rPr>
      </w:pPr>
    </w:p>
    <w:p w14:paraId="24CEC641" w14:textId="422562C4" w:rsidR="009414EC" w:rsidRDefault="00DA459D" w:rsidP="00032172">
      <w:pPr>
        <w:spacing w:before="120" w:after="120" w:line="288" w:lineRule="auto"/>
        <w:rPr>
          <w:rFonts w:eastAsia="MS Mincho"/>
          <w:b/>
          <w:u w:val="single"/>
          <w:lang w:eastAsia="ja-JP"/>
        </w:rPr>
      </w:pPr>
      <w:r>
        <w:rPr>
          <w:rFonts w:eastAsia="MS Mincho"/>
          <w:b/>
          <w:u w:val="single"/>
          <w:lang w:eastAsia="ja-JP"/>
        </w:rPr>
        <w:t xml:space="preserve">Observation </w:t>
      </w:r>
      <w:r w:rsidR="004B3436">
        <w:rPr>
          <w:rFonts w:eastAsia="MS Mincho"/>
          <w:b/>
          <w:u w:val="single"/>
          <w:lang w:eastAsia="ja-JP"/>
        </w:rPr>
        <w:t>2</w:t>
      </w:r>
      <w:r>
        <w:rPr>
          <w:rFonts w:eastAsia="MS Mincho"/>
          <w:b/>
          <w:u w:val="single"/>
          <w:lang w:eastAsia="ja-JP"/>
        </w:rPr>
        <w:t xml:space="preserve">: For NR-U/Wi-Fi coexistence, directional communications of NR-U is beneficial in improving spatial reuse and throughput for both NR-U and Wi-Fi over omnidirectional communications of NR-U. </w:t>
      </w:r>
    </w:p>
    <w:p w14:paraId="2F5E92E0" w14:textId="77777777" w:rsidR="00AA32EC" w:rsidRPr="006166EB" w:rsidRDefault="00AA32EC" w:rsidP="00032172">
      <w:pPr>
        <w:spacing w:before="120" w:after="120" w:line="288" w:lineRule="auto"/>
        <w:rPr>
          <w:rFonts w:eastAsia="MS Mincho"/>
          <w:b/>
          <w:u w:val="single"/>
          <w:lang w:eastAsia="ja-JP"/>
        </w:rPr>
      </w:pPr>
    </w:p>
    <w:p w14:paraId="5A356986" w14:textId="2F4AD8AA" w:rsidR="00DA09FD" w:rsidRPr="00AD6F01" w:rsidRDefault="00DA09FD"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AD6F01">
        <w:rPr>
          <w:rFonts w:eastAsia="Batang"/>
          <w:sz w:val="28"/>
          <w:lang w:val="en-US" w:eastAsia="ko-KR"/>
        </w:rPr>
        <w:t xml:space="preserve">Channel Access Mechanisms for </w:t>
      </w:r>
      <w:r w:rsidR="008539FF">
        <w:rPr>
          <w:rFonts w:eastAsia="Batang"/>
          <w:sz w:val="28"/>
          <w:lang w:val="en-US" w:eastAsia="ko-KR"/>
        </w:rPr>
        <w:t xml:space="preserve">NR-U/NR-U Coexistence </w:t>
      </w:r>
      <w:r w:rsidRPr="00AD6F01">
        <w:rPr>
          <w:rFonts w:eastAsia="Batang"/>
          <w:sz w:val="28"/>
          <w:lang w:val="en-US" w:eastAsia="ko-KR"/>
        </w:rPr>
        <w:t>Evaluation</w:t>
      </w:r>
    </w:p>
    <w:p w14:paraId="4E1E24D4" w14:textId="61064AA6" w:rsidR="00C54C95" w:rsidRDefault="00DA09FD" w:rsidP="00032172">
      <w:pPr>
        <w:spacing w:before="120" w:after="120" w:line="288" w:lineRule="auto"/>
        <w:rPr>
          <w:rFonts w:eastAsia="MS Mincho"/>
          <w:lang w:eastAsia="ja-JP"/>
        </w:rPr>
      </w:pPr>
      <w:r>
        <w:rPr>
          <w:rFonts w:eastAsia="MS Mincho"/>
          <w:lang w:eastAsia="ja-JP"/>
        </w:rPr>
        <w:t xml:space="preserve">LTE Rel-13 LAA and Rel-14 eLAA introduced omni-directional energy detection based clear channel assessment protocols for both downlink and uplink operations. </w:t>
      </w:r>
      <w:r w:rsidR="00966070">
        <w:rPr>
          <w:rFonts w:eastAsia="MS Mincho"/>
          <w:lang w:eastAsia="ja-JP"/>
        </w:rPr>
        <w:t>These</w:t>
      </w:r>
      <w:r w:rsidR="00C54C95" w:rsidRPr="00E20954">
        <w:rPr>
          <w:rFonts w:eastAsia="MS Mincho"/>
          <w:lang w:eastAsia="ja-JP"/>
        </w:rPr>
        <w:t xml:space="preserve"> baseline option</w:t>
      </w:r>
      <w:r w:rsidR="00966070">
        <w:rPr>
          <w:rFonts w:eastAsia="MS Mincho"/>
          <w:lang w:eastAsia="ja-JP"/>
        </w:rPr>
        <w:t>s</w:t>
      </w:r>
      <w:r w:rsidR="00C54C95" w:rsidRPr="00E20954">
        <w:rPr>
          <w:rFonts w:eastAsia="MS Mincho"/>
          <w:lang w:eastAsia="ja-JP"/>
        </w:rPr>
        <w:t xml:space="preserve"> to perform LBT omni-directionally by the </w:t>
      </w:r>
      <w:r w:rsidR="00BA57FC">
        <w:rPr>
          <w:rFonts w:eastAsia="MS Mincho"/>
          <w:lang w:eastAsia="ja-JP"/>
        </w:rPr>
        <w:t xml:space="preserve">initiating NR-U device </w:t>
      </w:r>
      <w:r w:rsidR="00C54C95" w:rsidRPr="00E20954">
        <w:rPr>
          <w:rFonts w:eastAsia="MS Mincho"/>
          <w:lang w:eastAsia="ja-JP"/>
        </w:rPr>
        <w:t xml:space="preserve">can provide </w:t>
      </w:r>
      <w:r w:rsidR="00C54C95">
        <w:rPr>
          <w:rFonts w:eastAsia="MS Mincho"/>
          <w:lang w:eastAsia="ja-JP"/>
        </w:rPr>
        <w:t>fair</w:t>
      </w:r>
      <w:r w:rsidR="00C54C95" w:rsidRPr="00E20954">
        <w:rPr>
          <w:rFonts w:eastAsia="MS Mincho"/>
          <w:lang w:eastAsia="ja-JP"/>
        </w:rPr>
        <w:t xml:space="preserve"> coexistence with </w:t>
      </w:r>
      <w:r w:rsidR="00966070">
        <w:rPr>
          <w:rFonts w:eastAsia="MS Mincho"/>
          <w:lang w:eastAsia="ja-JP"/>
        </w:rPr>
        <w:t xml:space="preserve">the incumbent </w:t>
      </w:r>
      <w:r w:rsidR="00C54C95" w:rsidRPr="00E20954">
        <w:rPr>
          <w:rFonts w:eastAsia="MS Mincho"/>
          <w:lang w:eastAsia="ja-JP"/>
        </w:rPr>
        <w:t>Wi-Fi network in 5 GHz band</w:t>
      </w:r>
      <w:r w:rsidR="00966070">
        <w:rPr>
          <w:rFonts w:eastAsia="MS Mincho"/>
          <w:lang w:eastAsia="ja-JP"/>
        </w:rPr>
        <w:t xml:space="preserve">, which has been observed from the evaluation results in Figure 3 and Figure 4. </w:t>
      </w:r>
    </w:p>
    <w:p w14:paraId="7577A91C" w14:textId="29F708FE" w:rsidR="00E4346A" w:rsidRDefault="00DA09FD" w:rsidP="00032172">
      <w:pPr>
        <w:spacing w:before="120" w:after="120" w:line="288" w:lineRule="auto"/>
        <w:rPr>
          <w:rFonts w:eastAsia="MS Mincho"/>
          <w:lang w:eastAsia="ja-JP"/>
        </w:rPr>
      </w:pPr>
      <w:r>
        <w:rPr>
          <w:rFonts w:eastAsia="MS Mincho"/>
          <w:lang w:eastAsia="ja-JP"/>
        </w:rPr>
        <w:t>Given the</w:t>
      </w:r>
      <w:r w:rsidRPr="005D7D00">
        <w:rPr>
          <w:rFonts w:eastAsia="MS Mincho"/>
          <w:lang w:eastAsia="ja-JP"/>
        </w:rPr>
        <w:t xml:space="preserve"> support </w:t>
      </w:r>
      <w:r>
        <w:rPr>
          <w:rFonts w:eastAsia="MS Mincho"/>
          <w:lang w:eastAsia="ja-JP"/>
        </w:rPr>
        <w:t>of</w:t>
      </w:r>
      <w:r w:rsidRPr="005D7D00">
        <w:rPr>
          <w:rFonts w:eastAsia="MS Mincho"/>
          <w:lang w:eastAsia="ja-JP"/>
        </w:rPr>
        <w:t xml:space="preserve"> multi-beam operation </w:t>
      </w:r>
      <w:r>
        <w:rPr>
          <w:rFonts w:eastAsia="MS Mincho"/>
          <w:lang w:eastAsia="ja-JP"/>
        </w:rPr>
        <w:t>for NR-U</w:t>
      </w:r>
      <w:r w:rsidRPr="005D7D00">
        <w:rPr>
          <w:rFonts w:eastAsia="MS Mincho"/>
          <w:lang w:eastAsia="ja-JP"/>
        </w:rPr>
        <w:t xml:space="preserve">, the directionality of LBT is </w:t>
      </w:r>
      <w:r>
        <w:rPr>
          <w:rFonts w:eastAsia="MS Mincho"/>
          <w:lang w:eastAsia="ja-JP"/>
        </w:rPr>
        <w:t xml:space="preserve">also </w:t>
      </w:r>
      <w:r w:rsidRPr="005D7D00">
        <w:rPr>
          <w:rFonts w:eastAsia="MS Mincho"/>
          <w:lang w:eastAsia="ja-JP"/>
        </w:rPr>
        <w:t>an important</w:t>
      </w:r>
      <w:r>
        <w:rPr>
          <w:rFonts w:eastAsia="MS Mincho"/>
          <w:lang w:eastAsia="ja-JP"/>
        </w:rPr>
        <w:t xml:space="preserve"> factor for NR-U coexistence performance evaluation</w:t>
      </w:r>
      <w:r w:rsidR="00966070">
        <w:rPr>
          <w:rFonts w:eastAsia="MS Mincho"/>
          <w:lang w:eastAsia="ja-JP"/>
        </w:rPr>
        <w:t xml:space="preserve">. </w:t>
      </w:r>
      <w:r w:rsidR="00966070" w:rsidRPr="00966070">
        <w:rPr>
          <w:rFonts w:eastAsia="MS Mincho"/>
          <w:lang w:eastAsia="ja-JP"/>
        </w:rPr>
        <w:t>In addition to the baseline option to perform LBT omni-directionally for NR-U/Wi-Fi coexistence, NR-U transmitter can also perform directional LBT over its intended transmit beam direction</w:t>
      </w:r>
      <w:r w:rsidR="00FA37B7">
        <w:rPr>
          <w:rFonts w:eastAsia="MS Mincho"/>
          <w:lang w:eastAsia="ja-JP"/>
        </w:rPr>
        <w:t xml:space="preserve">(s) with </w:t>
      </w:r>
      <w:r w:rsidR="002D0F1D">
        <w:rPr>
          <w:rFonts w:eastAsia="MS Mincho"/>
          <w:lang w:eastAsia="ja-JP"/>
        </w:rPr>
        <w:t xml:space="preserve">a </w:t>
      </w:r>
      <w:r w:rsidR="00FA37B7">
        <w:rPr>
          <w:rFonts w:eastAsia="MS Mincho"/>
          <w:lang w:eastAsia="ja-JP"/>
        </w:rPr>
        <w:t>different energy detection threshold from the omni-directional LBT</w:t>
      </w:r>
      <w:r w:rsidR="00966070" w:rsidRPr="00966070">
        <w:rPr>
          <w:rFonts w:eastAsia="MS Mincho"/>
          <w:lang w:eastAsia="ja-JP"/>
        </w:rPr>
        <w:t>, which can provide better spatial reuse and good coexistence with other NR-U networks. As a result, the performance gains and potential hidden/exposed node issues of</w:t>
      </w:r>
      <w:r w:rsidR="00A35A5E">
        <w:rPr>
          <w:rFonts w:eastAsia="MS Mincho"/>
          <w:lang w:eastAsia="ja-JP"/>
        </w:rPr>
        <w:t xml:space="preserve"> the</w:t>
      </w:r>
      <w:r w:rsidR="00966070" w:rsidRPr="00966070">
        <w:rPr>
          <w:rFonts w:eastAsia="MS Mincho"/>
          <w:lang w:eastAsia="ja-JP"/>
        </w:rPr>
        <w:t xml:space="preserve"> directional LBT over omni-directional LBT can be </w:t>
      </w:r>
      <w:r w:rsidR="00305F02">
        <w:rPr>
          <w:rFonts w:eastAsia="MS Mincho"/>
          <w:lang w:eastAsia="ja-JP"/>
        </w:rPr>
        <w:t>evaluated</w:t>
      </w:r>
      <w:r w:rsidR="00966070" w:rsidRPr="00966070">
        <w:rPr>
          <w:rFonts w:eastAsia="MS Mincho"/>
          <w:lang w:eastAsia="ja-JP"/>
        </w:rPr>
        <w:t xml:space="preserve"> for NR-U/NR-U coexistence. </w:t>
      </w:r>
    </w:p>
    <w:p w14:paraId="0A9F9E0C" w14:textId="757BDCB5" w:rsidR="00DA09FD" w:rsidRDefault="00DA09FD" w:rsidP="00032172">
      <w:pPr>
        <w:spacing w:before="120" w:after="120" w:line="288" w:lineRule="auto"/>
        <w:rPr>
          <w:rFonts w:eastAsia="MS Mincho"/>
          <w:b/>
          <w:u w:val="single"/>
          <w:lang w:eastAsia="ja-JP"/>
        </w:rPr>
      </w:pPr>
      <w:r>
        <w:rPr>
          <w:rFonts w:eastAsia="MS Mincho"/>
          <w:b/>
          <w:u w:val="single"/>
          <w:lang w:eastAsia="ja-JP"/>
        </w:rPr>
        <w:t xml:space="preserve">Proposal </w:t>
      </w:r>
      <w:r w:rsidR="00DF0C61">
        <w:rPr>
          <w:rFonts w:eastAsia="MS Mincho"/>
          <w:b/>
          <w:u w:val="single"/>
          <w:lang w:eastAsia="ja-JP"/>
        </w:rPr>
        <w:t>2</w:t>
      </w:r>
      <w:r>
        <w:rPr>
          <w:rFonts w:eastAsia="MS Mincho"/>
          <w:b/>
          <w:u w:val="single"/>
          <w:lang w:eastAsia="ja-JP"/>
        </w:rPr>
        <w:t xml:space="preserve">: Evaluate </w:t>
      </w:r>
      <w:r w:rsidR="001A6689">
        <w:rPr>
          <w:rFonts w:eastAsia="MS Mincho"/>
          <w:b/>
          <w:u w:val="single"/>
          <w:lang w:eastAsia="ja-JP"/>
        </w:rPr>
        <w:t>NR-U/</w:t>
      </w:r>
      <w:r w:rsidR="009942D9">
        <w:rPr>
          <w:rFonts w:eastAsia="MS Mincho"/>
          <w:b/>
          <w:u w:val="single"/>
          <w:lang w:eastAsia="ja-JP"/>
        </w:rPr>
        <w:t>NR-U</w:t>
      </w:r>
      <w:r w:rsidR="007E28E6">
        <w:rPr>
          <w:rFonts w:eastAsia="MS Mincho"/>
          <w:b/>
          <w:u w:val="single"/>
          <w:lang w:eastAsia="ja-JP"/>
        </w:rPr>
        <w:t xml:space="preserve"> </w:t>
      </w:r>
      <w:r w:rsidR="001A6689">
        <w:rPr>
          <w:rFonts w:eastAsia="MS Mincho"/>
          <w:b/>
          <w:u w:val="single"/>
          <w:lang w:eastAsia="ja-JP"/>
        </w:rPr>
        <w:t>coexistence performance with directional</w:t>
      </w:r>
      <w:r>
        <w:rPr>
          <w:rFonts w:eastAsia="MS Mincho"/>
          <w:b/>
          <w:u w:val="single"/>
          <w:lang w:eastAsia="ja-JP"/>
        </w:rPr>
        <w:t xml:space="preserve"> LBT </w:t>
      </w:r>
      <w:r w:rsidR="001A6689">
        <w:rPr>
          <w:rFonts w:eastAsia="MS Mincho"/>
          <w:b/>
          <w:u w:val="single"/>
          <w:lang w:eastAsia="ja-JP"/>
        </w:rPr>
        <w:t>for NR-U</w:t>
      </w:r>
      <w:r>
        <w:rPr>
          <w:rFonts w:eastAsia="MS Mincho"/>
          <w:b/>
          <w:u w:val="single"/>
          <w:lang w:eastAsia="ja-JP"/>
        </w:rPr>
        <w:t>.</w:t>
      </w:r>
    </w:p>
    <w:p w14:paraId="287EE40A" w14:textId="77777777" w:rsidR="00774D11" w:rsidRPr="00774D11" w:rsidRDefault="00774D11" w:rsidP="00032172">
      <w:pPr>
        <w:spacing w:before="120" w:after="120" w:line="288" w:lineRule="auto"/>
        <w:rPr>
          <w:rFonts w:eastAsia="MS Mincho"/>
          <w:b/>
          <w:u w:val="single"/>
          <w:lang w:eastAsia="ja-JP"/>
        </w:rPr>
      </w:pPr>
    </w:p>
    <w:p w14:paraId="26FF1785" w14:textId="77777777" w:rsidR="00F57538" w:rsidRPr="00E724FF" w:rsidRDefault="00F57538"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Conclusions</w:t>
      </w:r>
    </w:p>
    <w:p w14:paraId="23361286" w14:textId="77777777" w:rsidR="002A7B00" w:rsidRDefault="00C071F5" w:rsidP="00032172">
      <w:pPr>
        <w:spacing w:before="120" w:after="120" w:line="288" w:lineRule="auto"/>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C090B">
        <w:rPr>
          <w:rFonts w:eastAsia="MS Mincho"/>
          <w:lang w:eastAsia="ja-JP"/>
        </w:rPr>
        <w:t>simulation methodology 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83DAAEE" w14:textId="383B9443" w:rsidR="00074FB5" w:rsidRDefault="00074FB5" w:rsidP="00602CE1">
      <w:pPr>
        <w:spacing w:before="240" w:after="120" w:line="288" w:lineRule="auto"/>
        <w:jc w:val="both"/>
        <w:rPr>
          <w:rFonts w:eastAsia="MS Mincho"/>
          <w:b/>
          <w:u w:val="single"/>
          <w:lang w:eastAsia="ja-JP"/>
        </w:rPr>
      </w:pPr>
      <w:r>
        <w:rPr>
          <w:rFonts w:eastAsia="MS Mincho"/>
          <w:b/>
          <w:u w:val="single"/>
          <w:lang w:eastAsia="ja-JP"/>
        </w:rPr>
        <w:t>Proposal 1: Impacts of NR-U features such as scalable numerology, flexible starting positions, multi-beam operation, wideband operations, etc., can be evaluated for NR-U/Wi-Fi and NR-U/NR-U coexistence performance.</w:t>
      </w:r>
    </w:p>
    <w:p w14:paraId="658EE0C1" w14:textId="77777777" w:rsidR="00FB4D57" w:rsidRPr="00AC327D" w:rsidRDefault="00FB4D57" w:rsidP="00FB4D57">
      <w:pPr>
        <w:spacing w:before="120" w:after="120" w:line="288" w:lineRule="auto"/>
        <w:jc w:val="both"/>
        <w:rPr>
          <w:rFonts w:eastAsia="MS Mincho"/>
          <w:b/>
          <w:u w:val="single"/>
          <w:lang w:eastAsia="ja-JP"/>
        </w:rPr>
      </w:pPr>
      <w:r>
        <w:rPr>
          <w:rFonts w:eastAsia="MS Mincho"/>
          <w:b/>
          <w:u w:val="single"/>
          <w:lang w:eastAsia="ja-JP"/>
        </w:rPr>
        <w:t xml:space="preserve">Observation 1: For NR-U/Wi-Fi coexistence, </w:t>
      </w:r>
      <w:r w:rsidRPr="00AC327D">
        <w:rPr>
          <w:rFonts w:eastAsia="MS Mincho"/>
          <w:b/>
          <w:u w:val="single"/>
          <w:lang w:eastAsia="ja-JP"/>
        </w:rPr>
        <w:t xml:space="preserve">higher </w:t>
      </w:r>
      <w:r>
        <w:rPr>
          <w:rFonts w:eastAsia="MS Mincho"/>
          <w:b/>
          <w:u w:val="single"/>
          <w:lang w:eastAsia="ja-JP"/>
        </w:rPr>
        <w:t>subcarrier spacing</w:t>
      </w:r>
      <w:r w:rsidRPr="00AC327D">
        <w:rPr>
          <w:rFonts w:eastAsia="MS Mincho"/>
          <w:b/>
          <w:u w:val="single"/>
          <w:lang w:eastAsia="ja-JP"/>
        </w:rPr>
        <w:t xml:space="preserve"> </w:t>
      </w:r>
      <w:r>
        <w:rPr>
          <w:rFonts w:eastAsia="MS Mincho"/>
          <w:b/>
          <w:u w:val="single"/>
          <w:lang w:eastAsia="ja-JP"/>
        </w:rPr>
        <w:t>and/</w:t>
      </w:r>
      <w:r w:rsidRPr="00AC327D">
        <w:rPr>
          <w:rFonts w:eastAsia="MS Mincho"/>
          <w:b/>
          <w:u w:val="single"/>
          <w:lang w:eastAsia="ja-JP"/>
        </w:rPr>
        <w:t xml:space="preserve">or flexible candidate starting position </w:t>
      </w:r>
      <w:r>
        <w:rPr>
          <w:rFonts w:eastAsia="MS Mincho"/>
          <w:b/>
          <w:u w:val="single"/>
          <w:lang w:eastAsia="ja-JP"/>
        </w:rPr>
        <w:t>of NR-U is beneficial in improving throughput for both NR-U and Wi-Fi over LTE-LAA/Wi-Fi coexistence.</w:t>
      </w:r>
    </w:p>
    <w:p w14:paraId="5EACE94B" w14:textId="77777777" w:rsidR="00074FB5" w:rsidRDefault="00074FB5" w:rsidP="00032172">
      <w:pPr>
        <w:spacing w:before="120" w:after="120" w:line="288" w:lineRule="auto"/>
        <w:rPr>
          <w:rFonts w:eastAsia="MS Mincho"/>
          <w:b/>
          <w:u w:val="single"/>
          <w:lang w:eastAsia="ja-JP"/>
        </w:rPr>
      </w:pPr>
      <w:bookmarkStart w:id="3" w:name="_GoBack"/>
      <w:bookmarkEnd w:id="3"/>
      <w:r>
        <w:rPr>
          <w:rFonts w:eastAsia="MS Mincho"/>
          <w:b/>
          <w:u w:val="single"/>
          <w:lang w:eastAsia="ja-JP"/>
        </w:rPr>
        <w:t xml:space="preserve">Observation 2: For NR-U/Wi-Fi coexistence, directional communications of NR-U is beneficial in improving spatial reuse and throughput for both NR-U and Wi-Fi over omnidirectional communications of NR-U. </w:t>
      </w:r>
    </w:p>
    <w:p w14:paraId="6E080EDB" w14:textId="77777777" w:rsidR="00074FB5" w:rsidRDefault="00074FB5" w:rsidP="00032172">
      <w:pPr>
        <w:spacing w:before="120" w:after="120" w:line="288" w:lineRule="auto"/>
        <w:rPr>
          <w:rFonts w:eastAsia="MS Mincho"/>
          <w:b/>
          <w:u w:val="single"/>
          <w:lang w:eastAsia="ja-JP"/>
        </w:rPr>
      </w:pPr>
      <w:r>
        <w:rPr>
          <w:rFonts w:eastAsia="MS Mincho"/>
          <w:b/>
          <w:u w:val="single"/>
          <w:lang w:eastAsia="ja-JP"/>
        </w:rPr>
        <w:t>Proposal 2: Evaluate NR-U/NR-U coexistence performance with directional LBT for NR-U.</w:t>
      </w:r>
    </w:p>
    <w:p w14:paraId="5512DB8D" w14:textId="77777777" w:rsidR="00E724FF" w:rsidRPr="005E2502" w:rsidRDefault="00E724FF" w:rsidP="00032172">
      <w:pPr>
        <w:spacing w:before="120" w:after="120" w:line="288" w:lineRule="auto"/>
        <w:rPr>
          <w:rFonts w:eastAsia="MS Mincho"/>
          <w:b/>
          <w:u w:val="single"/>
          <w:lang w:eastAsia="ja-JP"/>
        </w:rPr>
      </w:pPr>
    </w:p>
    <w:p w14:paraId="4F7D9E71" w14:textId="77777777"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lastRenderedPageBreak/>
        <w:t>Appendix</w:t>
      </w:r>
    </w:p>
    <w:p w14:paraId="2134364F" w14:textId="77777777" w:rsidR="00E724FF" w:rsidRDefault="008C5C21" w:rsidP="00032172">
      <w:pPr>
        <w:pStyle w:val="BodyText"/>
        <w:overflowPunct w:val="0"/>
        <w:spacing w:after="0" w:line="288" w:lineRule="auto"/>
        <w:textAlignment w:val="baseline"/>
      </w:pPr>
      <w:r>
        <w:t xml:space="preserve">The simulation parameters for the NR-U and Wi-Fi coexistence </w:t>
      </w:r>
      <w:r w:rsidR="00EE73BF">
        <w:t>evaluation</w:t>
      </w:r>
      <w:r>
        <w:t xml:space="preserve"> in Figure 1 is provided by Table 1.</w:t>
      </w:r>
    </w:p>
    <w:p w14:paraId="6B1445B2" w14:textId="77777777" w:rsidR="008C5C21" w:rsidRDefault="008C5C21" w:rsidP="00032172">
      <w:pPr>
        <w:pStyle w:val="BodyText"/>
        <w:overflowPunct w:val="0"/>
        <w:spacing w:after="0" w:line="288" w:lineRule="auto"/>
        <w:textAlignment w:val="baseline"/>
      </w:pPr>
    </w:p>
    <w:p w14:paraId="03C2A512" w14:textId="77777777" w:rsidR="00E724FF" w:rsidRPr="00FC0836" w:rsidRDefault="00E724FF" w:rsidP="001E584E">
      <w:pPr>
        <w:spacing w:line="288" w:lineRule="auto"/>
        <w:jc w:val="center"/>
        <w:rPr>
          <w:color w:val="000000"/>
          <w:szCs w:val="14"/>
        </w:rPr>
      </w:pPr>
      <w:r w:rsidRPr="00FC0836">
        <w:rPr>
          <w:color w:val="000000"/>
          <w:szCs w:val="14"/>
        </w:rPr>
        <w:t xml:space="preserve">Table 1: </w:t>
      </w:r>
      <w:r w:rsidR="007E68C7">
        <w:rPr>
          <w:color w:val="000000"/>
          <w:szCs w:val="14"/>
        </w:rPr>
        <w:t xml:space="preserve">Default </w:t>
      </w:r>
      <w:r w:rsidRPr="00FC0836">
        <w:rPr>
          <w:color w:val="000000"/>
          <w:szCs w:val="14"/>
        </w:rPr>
        <w:t>Simulation Parameters for Indoor Sub-7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2F9EADD2" w14:textId="77777777" w:rsidTr="00C80100">
        <w:trPr>
          <w:jc w:val="center"/>
        </w:trPr>
        <w:tc>
          <w:tcPr>
            <w:tcW w:w="2876" w:type="dxa"/>
            <w:shd w:val="clear" w:color="auto" w:fill="auto"/>
          </w:tcPr>
          <w:p w14:paraId="5D434A20" w14:textId="77777777" w:rsidR="00E724FF" w:rsidRPr="00FC0836" w:rsidRDefault="00E724FF" w:rsidP="00032172">
            <w:pPr>
              <w:rPr>
                <w:sz w:val="16"/>
              </w:rPr>
            </w:pPr>
            <w:r w:rsidRPr="00FC0836">
              <w:rPr>
                <w:sz w:val="16"/>
              </w:rPr>
              <w:t>Carrier Frequency</w:t>
            </w:r>
          </w:p>
        </w:tc>
        <w:tc>
          <w:tcPr>
            <w:tcW w:w="5579" w:type="dxa"/>
            <w:shd w:val="clear" w:color="auto" w:fill="auto"/>
          </w:tcPr>
          <w:p w14:paraId="797F9C5E" w14:textId="77777777" w:rsidR="00E724FF" w:rsidRPr="00FC0836" w:rsidRDefault="00E724FF" w:rsidP="00032172">
            <w:pPr>
              <w:rPr>
                <w:sz w:val="16"/>
              </w:rPr>
            </w:pPr>
            <w:r w:rsidRPr="00FC0836">
              <w:rPr>
                <w:sz w:val="16"/>
              </w:rPr>
              <w:t>5GHz</w:t>
            </w:r>
          </w:p>
        </w:tc>
      </w:tr>
      <w:tr w:rsidR="00E724FF" w:rsidRPr="00FC0836" w14:paraId="1AE3E9B1" w14:textId="77777777" w:rsidTr="00C80100">
        <w:trPr>
          <w:jc w:val="center"/>
        </w:trPr>
        <w:tc>
          <w:tcPr>
            <w:tcW w:w="2876" w:type="dxa"/>
            <w:shd w:val="clear" w:color="auto" w:fill="auto"/>
          </w:tcPr>
          <w:p w14:paraId="757F2BE0"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2AC3215E" w14:textId="77777777" w:rsidR="00E724FF" w:rsidRPr="00FC0836" w:rsidRDefault="00E724FF" w:rsidP="00032172">
            <w:pPr>
              <w:rPr>
                <w:sz w:val="16"/>
              </w:rPr>
            </w:pPr>
            <w:r w:rsidRPr="00FC0836">
              <w:rPr>
                <w:sz w:val="16"/>
              </w:rPr>
              <w:t xml:space="preserve">20MHz </w:t>
            </w:r>
          </w:p>
        </w:tc>
      </w:tr>
      <w:tr w:rsidR="00E724FF" w:rsidRPr="00FC0836" w14:paraId="0D2FBBA0" w14:textId="77777777" w:rsidTr="00C80100">
        <w:trPr>
          <w:jc w:val="center"/>
        </w:trPr>
        <w:tc>
          <w:tcPr>
            <w:tcW w:w="2876" w:type="dxa"/>
            <w:shd w:val="clear" w:color="auto" w:fill="auto"/>
          </w:tcPr>
          <w:p w14:paraId="3488FD46" w14:textId="77777777" w:rsidR="00E724FF" w:rsidRPr="00FC0836" w:rsidRDefault="00E724FF" w:rsidP="00032172">
            <w:pPr>
              <w:rPr>
                <w:sz w:val="16"/>
              </w:rPr>
            </w:pPr>
            <w:r w:rsidRPr="00FC0836">
              <w:rPr>
                <w:sz w:val="16"/>
                <w:lang w:eastAsia="x-none"/>
              </w:rPr>
              <w:t>Number of users per operator</w:t>
            </w:r>
          </w:p>
        </w:tc>
        <w:tc>
          <w:tcPr>
            <w:tcW w:w="5579" w:type="dxa"/>
            <w:shd w:val="clear" w:color="auto" w:fill="auto"/>
          </w:tcPr>
          <w:p w14:paraId="06693555" w14:textId="77777777" w:rsidR="00E724FF" w:rsidRPr="00FC0836" w:rsidRDefault="00E724FF" w:rsidP="00032172">
            <w:pPr>
              <w:rPr>
                <w:sz w:val="16"/>
              </w:rPr>
            </w:pPr>
            <w:r w:rsidRPr="00FC0836">
              <w:rPr>
                <w:sz w:val="16"/>
              </w:rPr>
              <w:t>5 per gNB</w:t>
            </w:r>
            <w:r w:rsidR="00C47B79">
              <w:rPr>
                <w:sz w:val="16"/>
              </w:rPr>
              <w:t>/AP</w:t>
            </w:r>
            <w:r w:rsidRPr="00FC0836">
              <w:rPr>
                <w:sz w:val="16"/>
              </w:rPr>
              <w:t xml:space="preserve"> </w:t>
            </w:r>
          </w:p>
        </w:tc>
      </w:tr>
      <w:tr w:rsidR="00E724FF" w:rsidRPr="00FC0836" w14:paraId="1082B64F" w14:textId="77777777" w:rsidTr="00C80100">
        <w:trPr>
          <w:jc w:val="center"/>
        </w:trPr>
        <w:tc>
          <w:tcPr>
            <w:tcW w:w="2876" w:type="dxa"/>
            <w:shd w:val="clear" w:color="auto" w:fill="auto"/>
          </w:tcPr>
          <w:p w14:paraId="7B3D9002" w14:textId="77777777" w:rsidR="00E724FF" w:rsidRPr="00FC0836" w:rsidRDefault="00E724FF" w:rsidP="00032172">
            <w:pPr>
              <w:rPr>
                <w:sz w:val="16"/>
              </w:rPr>
            </w:pPr>
            <w:r w:rsidRPr="00FC0836">
              <w:rPr>
                <w:sz w:val="16"/>
              </w:rPr>
              <w:t>SCS</w:t>
            </w:r>
          </w:p>
        </w:tc>
        <w:tc>
          <w:tcPr>
            <w:tcW w:w="5579" w:type="dxa"/>
            <w:shd w:val="clear" w:color="auto" w:fill="auto"/>
          </w:tcPr>
          <w:p w14:paraId="03CAA759" w14:textId="77777777" w:rsidR="00E724FF" w:rsidRPr="00FC0836" w:rsidRDefault="00890B5B" w:rsidP="00B5501E">
            <w:pPr>
              <w:rPr>
                <w:sz w:val="16"/>
              </w:rPr>
            </w:pPr>
            <w:r>
              <w:rPr>
                <w:sz w:val="16"/>
              </w:rPr>
              <w:t>15 kHz</w:t>
            </w:r>
            <w:r w:rsidR="00F455EA">
              <w:rPr>
                <w:sz w:val="16"/>
              </w:rPr>
              <w:t xml:space="preserve"> </w:t>
            </w:r>
          </w:p>
        </w:tc>
      </w:tr>
      <w:tr w:rsidR="00E724FF" w:rsidRPr="00FC0836" w14:paraId="428FBFB3" w14:textId="77777777" w:rsidTr="00C80100">
        <w:trPr>
          <w:jc w:val="center"/>
        </w:trPr>
        <w:tc>
          <w:tcPr>
            <w:tcW w:w="2876" w:type="dxa"/>
            <w:shd w:val="clear" w:color="auto" w:fill="auto"/>
          </w:tcPr>
          <w:p w14:paraId="0198B84A" w14:textId="77777777" w:rsidR="00E724FF" w:rsidRPr="00FC0836" w:rsidRDefault="00E724FF" w:rsidP="00032172">
            <w:pPr>
              <w:rPr>
                <w:sz w:val="16"/>
              </w:rPr>
            </w:pPr>
            <w:r w:rsidRPr="00FC0836">
              <w:rPr>
                <w:sz w:val="16"/>
              </w:rPr>
              <w:t>Channel Model</w:t>
            </w:r>
          </w:p>
        </w:tc>
        <w:tc>
          <w:tcPr>
            <w:tcW w:w="5579" w:type="dxa"/>
            <w:shd w:val="clear" w:color="auto" w:fill="auto"/>
          </w:tcPr>
          <w:p w14:paraId="5AE29C37" w14:textId="77777777" w:rsidR="00E724FF" w:rsidRPr="00FC0836" w:rsidRDefault="00E724FF" w:rsidP="00032172">
            <w:pPr>
              <w:rPr>
                <w:sz w:val="16"/>
              </w:rPr>
            </w:pPr>
            <w:r w:rsidRPr="00FC0836">
              <w:rPr>
                <w:sz w:val="16"/>
              </w:rPr>
              <w:t>NR InH Mixed Office model</w:t>
            </w:r>
          </w:p>
        </w:tc>
      </w:tr>
      <w:tr w:rsidR="00E724FF" w:rsidRPr="00FC0836" w14:paraId="64BE2CD2" w14:textId="77777777" w:rsidTr="00C80100">
        <w:trPr>
          <w:jc w:val="center"/>
        </w:trPr>
        <w:tc>
          <w:tcPr>
            <w:tcW w:w="2876" w:type="dxa"/>
            <w:shd w:val="clear" w:color="auto" w:fill="auto"/>
          </w:tcPr>
          <w:p w14:paraId="1FBA138A" w14:textId="77777777" w:rsidR="00E724FF" w:rsidRPr="00FC0836" w:rsidRDefault="00890B5B" w:rsidP="00032172">
            <w:pPr>
              <w:rPr>
                <w:sz w:val="16"/>
              </w:rPr>
            </w:pPr>
            <w:r>
              <w:rPr>
                <w:sz w:val="16"/>
              </w:rPr>
              <w:t>gNB</w:t>
            </w:r>
            <w:r w:rsidR="00E724FF" w:rsidRPr="00FC0836">
              <w:rPr>
                <w:sz w:val="16"/>
              </w:rPr>
              <w:t xml:space="preserve"> Tx Power</w:t>
            </w:r>
          </w:p>
        </w:tc>
        <w:tc>
          <w:tcPr>
            <w:tcW w:w="5579" w:type="dxa"/>
            <w:shd w:val="clear" w:color="auto" w:fill="auto"/>
          </w:tcPr>
          <w:p w14:paraId="408C62FC" w14:textId="77777777" w:rsidR="00E724FF" w:rsidRPr="00FC0836" w:rsidRDefault="00E724FF" w:rsidP="00032172">
            <w:pPr>
              <w:rPr>
                <w:sz w:val="16"/>
              </w:rPr>
            </w:pPr>
            <w:r w:rsidRPr="00FC0836">
              <w:rPr>
                <w:sz w:val="16"/>
              </w:rPr>
              <w:t>23d</w:t>
            </w:r>
            <w:r w:rsidR="00890B5B">
              <w:rPr>
                <w:sz w:val="16"/>
              </w:rPr>
              <w:t xml:space="preserve">Bm (omni-directional transmission); 18 dBm (directional transmission) </w:t>
            </w:r>
          </w:p>
        </w:tc>
      </w:tr>
      <w:tr w:rsidR="00890B5B" w:rsidRPr="00FC0836" w14:paraId="62BA7BF1" w14:textId="77777777" w:rsidTr="00C80100">
        <w:trPr>
          <w:jc w:val="center"/>
        </w:trPr>
        <w:tc>
          <w:tcPr>
            <w:tcW w:w="2876" w:type="dxa"/>
            <w:shd w:val="clear" w:color="auto" w:fill="auto"/>
          </w:tcPr>
          <w:p w14:paraId="6ECA54DE" w14:textId="77777777" w:rsidR="00890B5B" w:rsidRDefault="00890B5B" w:rsidP="00032172">
            <w:pPr>
              <w:rPr>
                <w:sz w:val="16"/>
              </w:rPr>
            </w:pPr>
            <w:r>
              <w:rPr>
                <w:sz w:val="16"/>
              </w:rPr>
              <w:t>AP Tx Power</w:t>
            </w:r>
          </w:p>
        </w:tc>
        <w:tc>
          <w:tcPr>
            <w:tcW w:w="5579" w:type="dxa"/>
            <w:shd w:val="clear" w:color="auto" w:fill="auto"/>
          </w:tcPr>
          <w:p w14:paraId="6326CE05" w14:textId="77777777" w:rsidR="00890B5B" w:rsidRPr="00FC0836" w:rsidRDefault="00890B5B" w:rsidP="00032172">
            <w:pPr>
              <w:rPr>
                <w:sz w:val="16"/>
              </w:rPr>
            </w:pPr>
            <w:r>
              <w:rPr>
                <w:sz w:val="16"/>
              </w:rPr>
              <w:t>23 dBm</w:t>
            </w:r>
          </w:p>
        </w:tc>
      </w:tr>
      <w:tr w:rsidR="00321F81" w:rsidRPr="00FC0836" w14:paraId="6F680B22" w14:textId="77777777" w:rsidTr="00C80100">
        <w:trPr>
          <w:jc w:val="center"/>
        </w:trPr>
        <w:tc>
          <w:tcPr>
            <w:tcW w:w="2876" w:type="dxa"/>
            <w:shd w:val="clear" w:color="auto" w:fill="auto"/>
          </w:tcPr>
          <w:p w14:paraId="2731BC7F" w14:textId="77777777" w:rsidR="00321F81" w:rsidRDefault="009143FA" w:rsidP="00032172">
            <w:pPr>
              <w:rPr>
                <w:sz w:val="16"/>
              </w:rPr>
            </w:pPr>
            <w:r>
              <w:rPr>
                <w:sz w:val="16"/>
              </w:rPr>
              <w:t>gNB</w:t>
            </w:r>
            <w:r w:rsidR="00321F81">
              <w:rPr>
                <w:sz w:val="16"/>
              </w:rPr>
              <w:t xml:space="preserve"> antenna element gain pattern</w:t>
            </w:r>
          </w:p>
        </w:tc>
        <w:tc>
          <w:tcPr>
            <w:tcW w:w="5579" w:type="dxa"/>
            <w:shd w:val="clear" w:color="auto" w:fill="auto"/>
          </w:tcPr>
          <w:p w14:paraId="3A1915D9" w14:textId="77777777" w:rsidR="00321F81" w:rsidRDefault="00321F81" w:rsidP="00032172">
            <w:pPr>
              <w:rPr>
                <w:sz w:val="16"/>
              </w:rPr>
            </w:pPr>
            <w:r>
              <w:rPr>
                <w:sz w:val="16"/>
              </w:rPr>
              <w:t xml:space="preserve">According to TR38.802 </w:t>
            </w:r>
            <w:r w:rsidR="001046E9">
              <w:rPr>
                <w:sz w:val="16"/>
              </w:rPr>
              <w:t>[</w:t>
            </w:r>
            <w:r w:rsidR="0097763C">
              <w:rPr>
                <w:sz w:val="16"/>
              </w:rPr>
              <w:t>6</w:t>
            </w:r>
            <w:r w:rsidR="001046E9">
              <w:rPr>
                <w:sz w:val="16"/>
              </w:rPr>
              <w:t xml:space="preserve">] </w:t>
            </w:r>
            <w:r>
              <w:rPr>
                <w:sz w:val="16"/>
              </w:rPr>
              <w:t>for directional transmission</w:t>
            </w:r>
            <w:r w:rsidR="00422D4F">
              <w:rPr>
                <w:sz w:val="16"/>
              </w:rPr>
              <w:t>s</w:t>
            </w:r>
            <w:r w:rsidR="002D1BB6">
              <w:rPr>
                <w:sz w:val="16"/>
              </w:rPr>
              <w:t xml:space="preserve"> with max gain of 8 dBi</w:t>
            </w:r>
            <w:r>
              <w:rPr>
                <w:sz w:val="16"/>
              </w:rPr>
              <w:t xml:space="preserve">; omnidirectional with 0 dBi </w:t>
            </w:r>
            <w:r w:rsidR="009143FA">
              <w:rPr>
                <w:sz w:val="16"/>
              </w:rPr>
              <w:t xml:space="preserve">gain </w:t>
            </w:r>
            <w:r>
              <w:rPr>
                <w:sz w:val="16"/>
              </w:rPr>
              <w:t>otherwise</w:t>
            </w:r>
          </w:p>
        </w:tc>
      </w:tr>
      <w:tr w:rsidR="00C16D1A" w:rsidRPr="00FC0836" w14:paraId="065668DB" w14:textId="77777777" w:rsidTr="00C80100">
        <w:trPr>
          <w:jc w:val="center"/>
        </w:trPr>
        <w:tc>
          <w:tcPr>
            <w:tcW w:w="2876" w:type="dxa"/>
            <w:shd w:val="clear" w:color="auto" w:fill="auto"/>
          </w:tcPr>
          <w:p w14:paraId="05800760" w14:textId="77777777" w:rsidR="00C16D1A" w:rsidRDefault="00C16D1A" w:rsidP="00032172">
            <w:pPr>
              <w:rPr>
                <w:sz w:val="16"/>
              </w:rPr>
            </w:pPr>
            <w:r>
              <w:rPr>
                <w:sz w:val="16"/>
              </w:rPr>
              <w:t>gNB</w:t>
            </w:r>
            <w:r w:rsidRPr="00FC0836">
              <w:rPr>
                <w:sz w:val="16"/>
              </w:rPr>
              <w:t xml:space="preserve"> antenna </w:t>
            </w:r>
            <w:r>
              <w:rPr>
                <w:sz w:val="16"/>
              </w:rPr>
              <w:t>a</w:t>
            </w:r>
            <w:r w:rsidRPr="00FC0836">
              <w:rPr>
                <w:sz w:val="16"/>
              </w:rPr>
              <w:t>rray configuration</w:t>
            </w:r>
          </w:p>
        </w:tc>
        <w:tc>
          <w:tcPr>
            <w:tcW w:w="5579" w:type="dxa"/>
            <w:shd w:val="clear" w:color="auto" w:fill="auto"/>
          </w:tcPr>
          <w:p w14:paraId="1BA79045" w14:textId="77777777"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 (1, 2, 2, 1, 1), dH = dV = 0.5 λ</w:t>
            </w:r>
          </w:p>
        </w:tc>
      </w:tr>
      <w:tr w:rsidR="00C16D1A" w:rsidRPr="00FC0836" w14:paraId="071A6F0C" w14:textId="77777777" w:rsidTr="00C80100">
        <w:trPr>
          <w:jc w:val="center"/>
        </w:trPr>
        <w:tc>
          <w:tcPr>
            <w:tcW w:w="2876" w:type="dxa"/>
            <w:shd w:val="clear" w:color="auto" w:fill="auto"/>
          </w:tcPr>
          <w:p w14:paraId="3C015F78" w14:textId="77777777" w:rsidR="00C16D1A" w:rsidRPr="00FC0836" w:rsidRDefault="00C16D1A" w:rsidP="00032172">
            <w:pPr>
              <w:rPr>
                <w:sz w:val="16"/>
              </w:rPr>
            </w:pPr>
            <w:r w:rsidRPr="00FC0836">
              <w:rPr>
                <w:sz w:val="16"/>
              </w:rPr>
              <w:t>AP Antenna gain</w:t>
            </w:r>
          </w:p>
        </w:tc>
        <w:tc>
          <w:tcPr>
            <w:tcW w:w="5579" w:type="dxa"/>
            <w:shd w:val="clear" w:color="auto" w:fill="auto"/>
          </w:tcPr>
          <w:p w14:paraId="1BB84421" w14:textId="77777777" w:rsidR="00C16D1A" w:rsidRPr="00FC0836" w:rsidRDefault="00C16D1A" w:rsidP="00032172">
            <w:pPr>
              <w:rPr>
                <w:sz w:val="16"/>
              </w:rPr>
            </w:pPr>
            <w:r w:rsidRPr="00FC0836">
              <w:rPr>
                <w:sz w:val="16"/>
              </w:rPr>
              <w:t xml:space="preserve">0dBi   </w:t>
            </w:r>
          </w:p>
        </w:tc>
      </w:tr>
      <w:tr w:rsidR="00C16D1A" w:rsidRPr="00FC0836" w14:paraId="16852D53" w14:textId="77777777" w:rsidTr="00C80100">
        <w:trPr>
          <w:jc w:val="center"/>
        </w:trPr>
        <w:tc>
          <w:tcPr>
            <w:tcW w:w="2876" w:type="dxa"/>
            <w:shd w:val="clear" w:color="auto" w:fill="auto"/>
          </w:tcPr>
          <w:p w14:paraId="1C22D6A9" w14:textId="77777777" w:rsidR="00C16D1A" w:rsidRPr="00FC0836" w:rsidRDefault="00C16D1A" w:rsidP="00032172">
            <w:pPr>
              <w:rPr>
                <w:sz w:val="16"/>
              </w:rPr>
            </w:pPr>
            <w:r w:rsidRPr="00FC0836">
              <w:rPr>
                <w:sz w:val="16"/>
              </w:rPr>
              <w:t>UE/STA Antenna gain</w:t>
            </w:r>
          </w:p>
        </w:tc>
        <w:tc>
          <w:tcPr>
            <w:tcW w:w="5579" w:type="dxa"/>
            <w:shd w:val="clear" w:color="auto" w:fill="auto"/>
          </w:tcPr>
          <w:p w14:paraId="7F91C6D1" w14:textId="77777777" w:rsidR="00C16D1A" w:rsidRPr="00FC0836" w:rsidRDefault="006205C7" w:rsidP="00032172">
            <w:pPr>
              <w:rPr>
                <w:sz w:val="16"/>
              </w:rPr>
            </w:pPr>
            <w:r>
              <w:rPr>
                <w:sz w:val="16"/>
              </w:rPr>
              <w:t>0</w:t>
            </w:r>
            <w:r w:rsidR="00C16D1A" w:rsidRPr="00FC0836">
              <w:rPr>
                <w:sz w:val="16"/>
              </w:rPr>
              <w:t>dBi</w:t>
            </w:r>
          </w:p>
        </w:tc>
      </w:tr>
      <w:tr w:rsidR="00C16D1A" w:rsidRPr="00FC0836" w14:paraId="0C41A15B" w14:textId="77777777" w:rsidTr="00C80100">
        <w:trPr>
          <w:jc w:val="center"/>
        </w:trPr>
        <w:tc>
          <w:tcPr>
            <w:tcW w:w="2876" w:type="dxa"/>
            <w:shd w:val="clear" w:color="auto" w:fill="auto"/>
          </w:tcPr>
          <w:p w14:paraId="0E288420" w14:textId="77777777" w:rsidR="00C16D1A" w:rsidRPr="00FC0836" w:rsidRDefault="00C16D1A" w:rsidP="00032172">
            <w:pPr>
              <w:rPr>
                <w:sz w:val="16"/>
              </w:rPr>
            </w:pPr>
            <w:r w:rsidRPr="00FC0836">
              <w:rPr>
                <w:sz w:val="16"/>
              </w:rPr>
              <w:t>BS/AP Noise Figure</w:t>
            </w:r>
          </w:p>
        </w:tc>
        <w:tc>
          <w:tcPr>
            <w:tcW w:w="5579" w:type="dxa"/>
            <w:shd w:val="clear" w:color="auto" w:fill="auto"/>
          </w:tcPr>
          <w:p w14:paraId="4361713A" w14:textId="77777777" w:rsidR="00C16D1A" w:rsidRPr="00FC0836" w:rsidRDefault="00C16D1A" w:rsidP="00032172">
            <w:pPr>
              <w:rPr>
                <w:sz w:val="16"/>
              </w:rPr>
            </w:pPr>
            <w:r w:rsidRPr="00FC0836">
              <w:rPr>
                <w:sz w:val="16"/>
              </w:rPr>
              <w:t>5dB</w:t>
            </w:r>
          </w:p>
        </w:tc>
      </w:tr>
      <w:tr w:rsidR="00C16D1A" w:rsidRPr="00FC0836" w14:paraId="12BDB4B4" w14:textId="77777777" w:rsidTr="00C80100">
        <w:trPr>
          <w:jc w:val="center"/>
        </w:trPr>
        <w:tc>
          <w:tcPr>
            <w:tcW w:w="2876" w:type="dxa"/>
            <w:shd w:val="clear" w:color="auto" w:fill="auto"/>
          </w:tcPr>
          <w:p w14:paraId="4CD7C705" w14:textId="77777777" w:rsidR="00C16D1A" w:rsidRPr="00FC0836" w:rsidRDefault="00C16D1A" w:rsidP="00032172">
            <w:pPr>
              <w:rPr>
                <w:sz w:val="16"/>
              </w:rPr>
            </w:pPr>
            <w:r w:rsidRPr="00FC0836">
              <w:rPr>
                <w:sz w:val="16"/>
              </w:rPr>
              <w:t>UE/STA Receiver Noise Figure</w:t>
            </w:r>
          </w:p>
        </w:tc>
        <w:tc>
          <w:tcPr>
            <w:tcW w:w="5579" w:type="dxa"/>
            <w:shd w:val="clear" w:color="auto" w:fill="auto"/>
          </w:tcPr>
          <w:p w14:paraId="0CFAF60B" w14:textId="77777777" w:rsidR="00C16D1A" w:rsidRPr="00FC0836" w:rsidRDefault="00C16D1A" w:rsidP="00032172">
            <w:pPr>
              <w:rPr>
                <w:sz w:val="16"/>
              </w:rPr>
            </w:pPr>
            <w:r w:rsidRPr="00FC0836">
              <w:rPr>
                <w:sz w:val="16"/>
              </w:rPr>
              <w:t>9dB</w:t>
            </w:r>
          </w:p>
        </w:tc>
      </w:tr>
      <w:tr w:rsidR="00C16D1A" w:rsidRPr="00FC0836" w14:paraId="55EBC176" w14:textId="77777777" w:rsidTr="00C80100">
        <w:trPr>
          <w:jc w:val="center"/>
        </w:trPr>
        <w:tc>
          <w:tcPr>
            <w:tcW w:w="2876" w:type="dxa"/>
            <w:shd w:val="clear" w:color="auto" w:fill="auto"/>
          </w:tcPr>
          <w:p w14:paraId="12CA136B" w14:textId="77777777" w:rsidR="00C16D1A" w:rsidRPr="00FC0836" w:rsidRDefault="00C16D1A" w:rsidP="00032172">
            <w:pPr>
              <w:rPr>
                <w:sz w:val="16"/>
              </w:rPr>
            </w:pPr>
            <w:r w:rsidRPr="00FC0836">
              <w:rPr>
                <w:sz w:val="16"/>
              </w:rPr>
              <w:t>Minimum received power from serving cell for UE dropping</w:t>
            </w:r>
          </w:p>
        </w:tc>
        <w:tc>
          <w:tcPr>
            <w:tcW w:w="5579" w:type="dxa"/>
            <w:shd w:val="clear" w:color="auto" w:fill="auto"/>
          </w:tcPr>
          <w:p w14:paraId="6D57A1EC" w14:textId="77777777" w:rsidR="00C16D1A" w:rsidRPr="00FC0836" w:rsidRDefault="00C16D1A" w:rsidP="00032172">
            <w:pPr>
              <w:rPr>
                <w:sz w:val="16"/>
              </w:rPr>
            </w:pPr>
            <w:r w:rsidRPr="00FC0836">
              <w:rPr>
                <w:sz w:val="16"/>
              </w:rPr>
              <w:t>-82dBm</w:t>
            </w:r>
          </w:p>
        </w:tc>
      </w:tr>
      <w:tr w:rsidR="00A726B5" w:rsidRPr="00FC0836" w14:paraId="078FE73E" w14:textId="77777777" w:rsidTr="00C80100">
        <w:trPr>
          <w:jc w:val="center"/>
        </w:trPr>
        <w:tc>
          <w:tcPr>
            <w:tcW w:w="2876" w:type="dxa"/>
            <w:shd w:val="clear" w:color="auto" w:fill="auto"/>
          </w:tcPr>
          <w:p w14:paraId="5069A6E8" w14:textId="77777777" w:rsidR="00A726B5" w:rsidRPr="00FC0836" w:rsidRDefault="00A726B5" w:rsidP="00032172">
            <w:pPr>
              <w:rPr>
                <w:sz w:val="16"/>
              </w:rPr>
            </w:pPr>
            <w:r>
              <w:rPr>
                <w:sz w:val="16"/>
              </w:rPr>
              <w:t xml:space="preserve">Energy detection threshold </w:t>
            </w:r>
          </w:p>
        </w:tc>
        <w:tc>
          <w:tcPr>
            <w:tcW w:w="5579" w:type="dxa"/>
            <w:shd w:val="clear" w:color="auto" w:fill="auto"/>
          </w:tcPr>
          <w:p w14:paraId="0034E05C" w14:textId="77777777" w:rsidR="00A726B5" w:rsidRPr="00FC0836" w:rsidRDefault="00A726B5" w:rsidP="00032172">
            <w:pPr>
              <w:rPr>
                <w:sz w:val="16"/>
              </w:rPr>
            </w:pPr>
            <w:r>
              <w:rPr>
                <w:sz w:val="16"/>
              </w:rPr>
              <w:t>-62 dBm</w:t>
            </w:r>
          </w:p>
        </w:tc>
      </w:tr>
      <w:tr w:rsidR="00C16D1A" w:rsidRPr="00FC0836" w14:paraId="036D033C" w14:textId="77777777" w:rsidTr="00C80100">
        <w:trPr>
          <w:jc w:val="center"/>
        </w:trPr>
        <w:tc>
          <w:tcPr>
            <w:tcW w:w="2876" w:type="dxa"/>
            <w:shd w:val="clear" w:color="auto" w:fill="auto"/>
          </w:tcPr>
          <w:p w14:paraId="36A6E362" w14:textId="77777777" w:rsidR="00C16D1A" w:rsidRPr="00FC0836" w:rsidRDefault="00C16D1A" w:rsidP="00032172">
            <w:pPr>
              <w:rPr>
                <w:sz w:val="16"/>
              </w:rPr>
            </w:pPr>
            <w:r w:rsidRPr="00FC0836">
              <w:rPr>
                <w:sz w:val="16"/>
              </w:rPr>
              <w:t>UE receiver</w:t>
            </w:r>
          </w:p>
        </w:tc>
        <w:tc>
          <w:tcPr>
            <w:tcW w:w="5579" w:type="dxa"/>
            <w:shd w:val="clear" w:color="auto" w:fill="auto"/>
          </w:tcPr>
          <w:p w14:paraId="3B6DEEC0" w14:textId="77777777" w:rsidR="00C16D1A" w:rsidRPr="00FC0836" w:rsidRDefault="00C16D1A" w:rsidP="00032172">
            <w:pPr>
              <w:rPr>
                <w:sz w:val="16"/>
              </w:rPr>
            </w:pPr>
            <w:r w:rsidRPr="00FC0836">
              <w:rPr>
                <w:sz w:val="16"/>
              </w:rPr>
              <w:t>MMSE-IRC as the baseline receiver</w:t>
            </w:r>
          </w:p>
        </w:tc>
      </w:tr>
      <w:tr w:rsidR="00C16D1A" w:rsidRPr="00FC0836" w14:paraId="5798DDDF" w14:textId="77777777" w:rsidTr="00C80100">
        <w:trPr>
          <w:jc w:val="center"/>
        </w:trPr>
        <w:tc>
          <w:tcPr>
            <w:tcW w:w="2876" w:type="dxa"/>
            <w:shd w:val="clear" w:color="auto" w:fill="auto"/>
          </w:tcPr>
          <w:p w14:paraId="0821D337" w14:textId="77777777" w:rsidR="00C16D1A" w:rsidRPr="00FC0836" w:rsidRDefault="00C16D1A" w:rsidP="00032172">
            <w:pPr>
              <w:rPr>
                <w:sz w:val="16"/>
              </w:rPr>
            </w:pPr>
            <w:r w:rsidRPr="00FC0836">
              <w:rPr>
                <w:sz w:val="16"/>
              </w:rPr>
              <w:t>Traffic model</w:t>
            </w:r>
          </w:p>
        </w:tc>
        <w:tc>
          <w:tcPr>
            <w:tcW w:w="5579" w:type="dxa"/>
            <w:shd w:val="clear" w:color="auto" w:fill="auto"/>
          </w:tcPr>
          <w:p w14:paraId="14B0A439" w14:textId="77777777" w:rsidR="00C16D1A" w:rsidRPr="00FC0836" w:rsidRDefault="00C16D1A" w:rsidP="00032172">
            <w:pPr>
              <w:rPr>
                <w:sz w:val="16"/>
              </w:rPr>
            </w:pPr>
            <w:r>
              <w:rPr>
                <w:sz w:val="16"/>
              </w:rPr>
              <w:t xml:space="preserve">FTP model 3 with traffic arrival rate of </w:t>
            </w:r>
            <w:r w:rsidRPr="00FC0836">
              <w:rPr>
                <w:sz w:val="16"/>
              </w:rPr>
              <w:t xml:space="preserve">λ </w:t>
            </w:r>
            <w:r>
              <w:rPr>
                <w:sz w:val="16"/>
              </w:rPr>
              <w:t>= 0.5 (</w:t>
            </w:r>
            <w:r w:rsidRPr="00FC0836">
              <w:rPr>
                <w:sz w:val="16"/>
              </w:rPr>
              <w:t>36.889 Table A.1.1</w:t>
            </w:r>
            <w:r>
              <w:rPr>
                <w:sz w:val="16"/>
              </w:rPr>
              <w:t>)</w:t>
            </w:r>
            <w:r w:rsidRPr="00FC0836">
              <w:rPr>
                <w:sz w:val="16"/>
              </w:rPr>
              <w:t xml:space="preserve"> </w:t>
            </w:r>
          </w:p>
        </w:tc>
      </w:tr>
      <w:tr w:rsidR="00C16D1A" w:rsidRPr="00FC0836" w14:paraId="639BEE26" w14:textId="77777777" w:rsidTr="00C80100">
        <w:trPr>
          <w:jc w:val="center"/>
        </w:trPr>
        <w:tc>
          <w:tcPr>
            <w:tcW w:w="2876" w:type="dxa"/>
            <w:shd w:val="clear" w:color="auto" w:fill="auto"/>
          </w:tcPr>
          <w:p w14:paraId="1E849293" w14:textId="77777777" w:rsidR="00C16D1A" w:rsidRPr="00FC0836" w:rsidRDefault="00C16D1A" w:rsidP="00032172">
            <w:pPr>
              <w:rPr>
                <w:sz w:val="16"/>
              </w:rPr>
            </w:pPr>
            <w:r w:rsidRPr="00FC0836">
              <w:rPr>
                <w:sz w:val="16"/>
              </w:rPr>
              <w:t>UE/STA to UE/STA link pathloss model</w:t>
            </w:r>
          </w:p>
        </w:tc>
        <w:tc>
          <w:tcPr>
            <w:tcW w:w="5579" w:type="dxa"/>
            <w:shd w:val="clear" w:color="auto" w:fill="auto"/>
          </w:tcPr>
          <w:p w14:paraId="5EF7CDB8" w14:textId="77777777" w:rsidR="00C16D1A" w:rsidRPr="00FC0836" w:rsidRDefault="00C16D1A" w:rsidP="00032172">
            <w:pPr>
              <w:rPr>
                <w:sz w:val="16"/>
              </w:rPr>
            </w:pPr>
            <w:r>
              <w:rPr>
                <w:sz w:val="16"/>
              </w:rPr>
              <w:t>NR</w:t>
            </w:r>
            <w:r w:rsidRPr="00FC0836">
              <w:rPr>
                <w:sz w:val="16"/>
              </w:rPr>
              <w:t xml:space="preserve"> InH office pathloss model with proper d_3D </w:t>
            </w:r>
            <w:r>
              <w:rPr>
                <w:sz w:val="16"/>
              </w:rPr>
              <w:t>and</w:t>
            </w:r>
            <w:r w:rsidRPr="00FC0836">
              <w:rPr>
                <w:sz w:val="16"/>
              </w:rPr>
              <w:t xml:space="preserve"> LOS probability</w:t>
            </w:r>
          </w:p>
        </w:tc>
      </w:tr>
      <w:tr w:rsidR="00C16D1A" w:rsidRPr="00FC0836" w14:paraId="0B95D716" w14:textId="77777777" w:rsidTr="00C80100">
        <w:trPr>
          <w:jc w:val="center"/>
        </w:trPr>
        <w:tc>
          <w:tcPr>
            <w:tcW w:w="2876" w:type="dxa"/>
            <w:shd w:val="clear" w:color="auto" w:fill="auto"/>
          </w:tcPr>
          <w:p w14:paraId="700C0DA1" w14:textId="77777777" w:rsidR="00C16D1A" w:rsidRPr="00FC0836" w:rsidRDefault="00C16D1A" w:rsidP="00032172">
            <w:pPr>
              <w:rPr>
                <w:sz w:val="16"/>
              </w:rPr>
            </w:pPr>
            <w:r w:rsidRPr="00FC0836">
              <w:rPr>
                <w:sz w:val="16"/>
              </w:rPr>
              <w:t>gNB to gNB link pathloss model</w:t>
            </w:r>
          </w:p>
        </w:tc>
        <w:tc>
          <w:tcPr>
            <w:tcW w:w="5579" w:type="dxa"/>
            <w:shd w:val="clear" w:color="auto" w:fill="auto"/>
          </w:tcPr>
          <w:p w14:paraId="1973D3EC" w14:textId="77777777" w:rsidR="00C16D1A" w:rsidRPr="00FC0836" w:rsidRDefault="00C16D1A" w:rsidP="00032172">
            <w:pPr>
              <w:rPr>
                <w:sz w:val="16"/>
              </w:rPr>
            </w:pPr>
            <w:r>
              <w:rPr>
                <w:sz w:val="16"/>
              </w:rPr>
              <w:t xml:space="preserve">NR </w:t>
            </w:r>
            <w:r w:rsidRPr="00FC0836">
              <w:rPr>
                <w:sz w:val="16"/>
              </w:rPr>
              <w:t xml:space="preserve">InH office pathloss model with proper d_3D </w:t>
            </w:r>
            <w:r>
              <w:rPr>
                <w:sz w:val="16"/>
              </w:rPr>
              <w:t>and</w:t>
            </w:r>
            <w:r w:rsidRPr="00FC0836">
              <w:rPr>
                <w:sz w:val="16"/>
              </w:rPr>
              <w:t xml:space="preserve"> LOS probability</w:t>
            </w:r>
          </w:p>
        </w:tc>
      </w:tr>
    </w:tbl>
    <w:p w14:paraId="0E690C03" w14:textId="77777777" w:rsidR="00E724FF" w:rsidRDefault="00E724FF" w:rsidP="00032172">
      <w:pPr>
        <w:spacing w:line="288" w:lineRule="auto"/>
        <w:rPr>
          <w:color w:val="000000"/>
          <w:szCs w:val="14"/>
        </w:rPr>
      </w:pPr>
    </w:p>
    <w:p w14:paraId="6EFE7839" w14:textId="77777777" w:rsidR="00BD724B" w:rsidRDefault="00BD724B" w:rsidP="00032172">
      <w:pPr>
        <w:spacing w:line="288" w:lineRule="auto"/>
        <w:rPr>
          <w:color w:val="000000"/>
          <w:szCs w:val="14"/>
        </w:rPr>
      </w:pPr>
    </w:p>
    <w:p w14:paraId="33571832"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2F4808D0" w14:textId="77777777"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#94, Gothenburg</w:t>
      </w:r>
      <w:r w:rsidR="00AB2C40" w:rsidRPr="00C31712">
        <w:rPr>
          <w:rFonts w:eastAsia="MS Mincho"/>
          <w:lang w:eastAsia="ja-JP"/>
        </w:rPr>
        <w:t xml:space="preserve">, </w:t>
      </w:r>
      <w:r w:rsidR="00AB2C40">
        <w:rPr>
          <w:rFonts w:eastAsia="MS Mincho"/>
          <w:lang w:eastAsia="ja-JP"/>
        </w:rPr>
        <w:t>Sweden</w:t>
      </w:r>
      <w:r w:rsidR="00AB2C40" w:rsidRPr="00C31712">
        <w:rPr>
          <w:rFonts w:eastAsia="MS Mincho"/>
          <w:lang w:eastAsia="ja-JP"/>
        </w:rPr>
        <w:t xml:space="preserve">, </w:t>
      </w:r>
      <w:r w:rsidR="00AB2C40">
        <w:rPr>
          <w:rFonts w:eastAsia="MS Mincho"/>
          <w:lang w:eastAsia="ja-JP"/>
        </w:rPr>
        <w:t>August 20th</w:t>
      </w:r>
      <w:r w:rsidR="00AB2C40" w:rsidRPr="00C31712">
        <w:rPr>
          <w:rFonts w:eastAsia="MS Mincho"/>
          <w:lang w:eastAsia="ja-JP"/>
        </w:rPr>
        <w:t xml:space="preserve"> </w:t>
      </w:r>
      <w:r w:rsidR="00AB2C40">
        <w:rPr>
          <w:rFonts w:eastAsia="MS Mincho"/>
          <w:lang w:eastAsia="ja-JP"/>
        </w:rPr>
        <w:t>–24</w:t>
      </w:r>
      <w:r w:rsidR="00AB2C40" w:rsidRPr="00C31712">
        <w:rPr>
          <w:rFonts w:eastAsia="MS Mincho"/>
          <w:lang w:eastAsia="ja-JP"/>
        </w:rPr>
        <w:t>th, 2018</w:t>
      </w:r>
      <w:r w:rsidR="00AB2C40">
        <w:rPr>
          <w:rFonts w:eastAsia="MS Mincho"/>
          <w:lang w:eastAsia="ja-JP"/>
        </w:rPr>
        <w:t>.</w:t>
      </w:r>
    </w:p>
    <w:p w14:paraId="7986D472" w14:textId="77777777" w:rsidR="00E724FF" w:rsidRPr="00AB2C40" w:rsidRDefault="00E724FF" w:rsidP="00032172">
      <w:pPr>
        <w:spacing w:after="0" w:line="360" w:lineRule="auto"/>
        <w:rPr>
          <w:rFonts w:eastAsia="MS Mincho"/>
          <w:lang w:eastAsia="ja-JP"/>
        </w:rPr>
      </w:pPr>
      <w:r>
        <w:rPr>
          <w:lang w:eastAsia="ko-KR"/>
        </w:rPr>
        <w:t>[</w:t>
      </w:r>
      <w:r w:rsidR="00AB2C40">
        <w:rPr>
          <w:lang w:eastAsia="ko-KR"/>
        </w:rPr>
        <w:t>2</w:t>
      </w:r>
      <w:r>
        <w:rPr>
          <w:lang w:eastAsia="ko-KR"/>
        </w:rPr>
        <w:t>] RP-172021, “</w:t>
      </w:r>
      <w:r w:rsidRPr="005052A5">
        <w:rPr>
          <w:lang w:eastAsia="ko-KR"/>
        </w:rPr>
        <w:t>Revised SID on NR-based Access to Unlicensed Spectrum</w:t>
      </w:r>
      <w:r>
        <w:rPr>
          <w:lang w:eastAsia="ko-KR"/>
        </w:rPr>
        <w:t xml:space="preserve">”, </w:t>
      </w:r>
      <w:r w:rsidRPr="005052A5">
        <w:rPr>
          <w:lang w:eastAsia="ko-KR"/>
        </w:rPr>
        <w:t>Qualcomm</w:t>
      </w:r>
      <w:r>
        <w:rPr>
          <w:lang w:eastAsia="ko-KR"/>
        </w:rPr>
        <w:t>, RAN#77</w:t>
      </w:r>
    </w:p>
    <w:p w14:paraId="44912528" w14:textId="5916DCA1" w:rsidR="00044B4A" w:rsidRDefault="00044B4A" w:rsidP="00032172">
      <w:pPr>
        <w:pStyle w:val="BodyText"/>
        <w:overflowPunct w:val="0"/>
        <w:spacing w:after="0" w:line="360" w:lineRule="auto"/>
        <w:textAlignment w:val="baseline"/>
        <w:rPr>
          <w:lang w:eastAsia="ko-KR"/>
        </w:rPr>
      </w:pPr>
      <w:r>
        <w:t xml:space="preserve">[3] </w:t>
      </w:r>
      <w:r>
        <w:rPr>
          <w:lang w:eastAsia="ko-KR"/>
        </w:rPr>
        <w:t>R1-</w:t>
      </w:r>
      <w:r w:rsidR="00074FB5" w:rsidRPr="00074FB5">
        <w:rPr>
          <w:lang w:eastAsia="ko-KR"/>
        </w:rPr>
        <w:t>1810857</w:t>
      </w:r>
      <w:r>
        <w:rPr>
          <w:lang w:eastAsia="ko-KR"/>
        </w:rPr>
        <w:t>, “</w:t>
      </w:r>
      <w:r w:rsidRPr="00064704">
        <w:rPr>
          <w:lang w:eastAsia="ko-KR"/>
        </w:rPr>
        <w:t>Frame structure for NR-U</w:t>
      </w:r>
      <w:r>
        <w:rPr>
          <w:lang w:eastAsia="ko-KR"/>
        </w:rPr>
        <w:t xml:space="preserve">”, Samsung. </w:t>
      </w:r>
    </w:p>
    <w:p w14:paraId="0F4B403B" w14:textId="6DFCDF6C" w:rsidR="00A03468" w:rsidRDefault="00AB2C40" w:rsidP="00032172">
      <w:pPr>
        <w:pStyle w:val="BodyText"/>
        <w:overflowPunct w:val="0"/>
        <w:spacing w:after="0" w:line="360" w:lineRule="auto"/>
        <w:textAlignment w:val="baseline"/>
        <w:rPr>
          <w:lang w:eastAsia="ko-KR"/>
        </w:rPr>
      </w:pPr>
      <w:r>
        <w:t>[4</w:t>
      </w:r>
      <w:r w:rsidR="00A03468">
        <w:t xml:space="preserve">] </w:t>
      </w:r>
      <w:r w:rsidR="003314E3">
        <w:rPr>
          <w:lang w:eastAsia="ko-KR"/>
        </w:rPr>
        <w:t>R1-</w:t>
      </w:r>
      <w:r w:rsidR="00074FB5" w:rsidRPr="00074FB5">
        <w:rPr>
          <w:lang w:eastAsia="ko-KR"/>
        </w:rPr>
        <w:t>1810860</w:t>
      </w:r>
      <w:r w:rsidR="00074FB5">
        <w:rPr>
          <w:lang w:eastAsia="ko-KR"/>
        </w:rPr>
        <w:t>,</w:t>
      </w:r>
      <w:r w:rsidR="00A03468">
        <w:rPr>
          <w:lang w:eastAsia="ko-KR"/>
        </w:rPr>
        <w:t xml:space="preserve"> “</w:t>
      </w:r>
      <w:r w:rsidR="009F05D9">
        <w:rPr>
          <w:lang w:eastAsia="ko-KR"/>
        </w:rPr>
        <w:t>Channel access procedures for</w:t>
      </w:r>
      <w:r w:rsidR="00A03468" w:rsidRPr="00064704">
        <w:rPr>
          <w:lang w:eastAsia="ko-KR"/>
        </w:rPr>
        <w:t xml:space="preserve"> NR-U</w:t>
      </w:r>
      <w:r w:rsidR="00A03468">
        <w:rPr>
          <w:lang w:eastAsia="ko-KR"/>
        </w:rPr>
        <w:t xml:space="preserve">”, Samsung. </w:t>
      </w:r>
    </w:p>
    <w:p w14:paraId="54EBE2F6" w14:textId="77777777" w:rsidR="00E724FF" w:rsidRDefault="0097763C" w:rsidP="008E0F09">
      <w:pPr>
        <w:pStyle w:val="BodyText"/>
        <w:overflowPunct w:val="0"/>
        <w:spacing w:after="0" w:line="360" w:lineRule="auto"/>
        <w:textAlignment w:val="baseline"/>
        <w:rPr>
          <w:lang w:eastAsia="ko-KR"/>
        </w:rPr>
      </w:pPr>
      <w:r>
        <w:rPr>
          <w:lang w:eastAsia="ko-KR"/>
        </w:rPr>
        <w:t>[</w:t>
      </w:r>
      <w:r w:rsidR="00AB2C40">
        <w:rPr>
          <w:lang w:eastAsia="ko-KR"/>
        </w:rPr>
        <w:t>6</w:t>
      </w:r>
      <w:r>
        <w:rPr>
          <w:lang w:eastAsia="ko-KR"/>
        </w:rPr>
        <w:t xml:space="preserve">] TR 38.802, </w:t>
      </w:r>
      <w:r w:rsidRPr="004A4E60">
        <w:rPr>
          <w:lang w:eastAsia="ko-KR"/>
        </w:rPr>
        <w:t>Study on New Radio Access Technology Physical Layer Aspects</w:t>
      </w:r>
      <w:r>
        <w:rPr>
          <w:lang w:eastAsia="ko-KR"/>
        </w:rPr>
        <w:t xml:space="preserve">, </w:t>
      </w:r>
      <w:r w:rsidRPr="00B31FB3">
        <w:rPr>
          <w:lang w:eastAsia="ko-KR"/>
        </w:rPr>
        <w:t>V14.2.0, Sep. 2017.</w:t>
      </w:r>
    </w:p>
    <w:sectPr w:rsidR="00E724FF" w:rsidSect="00C3193E">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ED84C" w14:textId="77777777" w:rsidR="00B9127F" w:rsidRPr="00C47AD2" w:rsidRDefault="00B9127F" w:rsidP="00736F7B">
      <w:pPr>
        <w:rPr>
          <w:rFonts w:ascii="Arial" w:hAnsi="Arial"/>
          <w:sz w:val="12"/>
        </w:rPr>
      </w:pPr>
      <w:r>
        <w:separator/>
      </w:r>
    </w:p>
  </w:endnote>
  <w:endnote w:type="continuationSeparator" w:id="0">
    <w:p w14:paraId="281EDBE7" w14:textId="77777777" w:rsidR="00B9127F" w:rsidRPr="00C47AD2" w:rsidRDefault="00B9127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4D988" w14:textId="77777777" w:rsidR="00B83AF6" w:rsidRDefault="00B83AF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3A0814" w14:textId="77777777" w:rsidR="00B83AF6" w:rsidRDefault="00B83AF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FBB42" w14:textId="54327BC9" w:rsidR="00B83AF6" w:rsidRDefault="00B83AF6">
    <w:pPr>
      <w:pStyle w:val="Footer"/>
    </w:pPr>
    <w:r>
      <w:fldChar w:fldCharType="begin"/>
    </w:r>
    <w:r>
      <w:instrText xml:space="preserve"> PAGE   \* MERGEFORMAT </w:instrText>
    </w:r>
    <w:r>
      <w:fldChar w:fldCharType="separate"/>
    </w:r>
    <w:r w:rsidR="00FB4D57">
      <w:t>5</w:t>
    </w:r>
    <w:r>
      <w:fldChar w:fldCharType="end"/>
    </w:r>
  </w:p>
  <w:p w14:paraId="046F9EBC" w14:textId="77777777" w:rsidR="00B83AF6" w:rsidRDefault="00B83AF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1C5A1" w14:textId="77777777" w:rsidR="00B9127F" w:rsidRPr="00C47AD2" w:rsidRDefault="00B9127F" w:rsidP="00736F7B">
      <w:pPr>
        <w:rPr>
          <w:rFonts w:ascii="Arial" w:hAnsi="Arial"/>
          <w:sz w:val="12"/>
        </w:rPr>
      </w:pPr>
      <w:r>
        <w:separator/>
      </w:r>
    </w:p>
  </w:footnote>
  <w:footnote w:type="continuationSeparator" w:id="0">
    <w:p w14:paraId="1912649B" w14:textId="77777777" w:rsidR="00B9127F" w:rsidRPr="00C47AD2" w:rsidRDefault="00B9127F"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1" type="#_x0000_t75" style="width:11.25pt;height:11.25pt" o:bullet="t">
        <v:imagedata r:id="rId1" o:title="artE1F5"/>
      </v:shape>
    </w:pict>
  </w:numPicBullet>
  <w:numPicBullet w:numPicBulletId="1">
    <w:pict>
      <v:shape id="_x0000_i2122" type="#_x0000_t75" style="width:11.25pt;height:11.2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6"/>
  </w:num>
  <w:num w:numId="6">
    <w:abstractNumId w:val="26"/>
  </w:num>
  <w:num w:numId="7">
    <w:abstractNumId w:val="18"/>
  </w:num>
  <w:num w:numId="8">
    <w:abstractNumId w:val="15"/>
  </w:num>
  <w:num w:numId="9">
    <w:abstractNumId w:val="24"/>
  </w:num>
  <w:num w:numId="10">
    <w:abstractNumId w:val="2"/>
  </w:num>
  <w:num w:numId="11">
    <w:abstractNumId w:val="5"/>
  </w:num>
  <w:num w:numId="12">
    <w:abstractNumId w:val="25"/>
  </w:num>
  <w:num w:numId="13">
    <w:abstractNumId w:val="20"/>
  </w:num>
  <w:num w:numId="14">
    <w:abstractNumId w:val="19"/>
  </w:num>
  <w:num w:numId="15">
    <w:abstractNumId w:val="1"/>
  </w:num>
  <w:num w:numId="16">
    <w:abstractNumId w:val="7"/>
  </w:num>
  <w:num w:numId="17">
    <w:abstractNumId w:val="17"/>
  </w:num>
  <w:num w:numId="18">
    <w:abstractNumId w:val="23"/>
  </w:num>
  <w:num w:numId="19">
    <w:abstractNumId w:val="21"/>
  </w:num>
  <w:num w:numId="20">
    <w:abstractNumId w:val="6"/>
  </w:num>
  <w:num w:numId="21">
    <w:abstractNumId w:val="12"/>
  </w:num>
  <w:num w:numId="22">
    <w:abstractNumId w:val="27"/>
  </w:num>
  <w:num w:numId="23">
    <w:abstractNumId w:val="5"/>
  </w:num>
  <w:num w:numId="24">
    <w:abstractNumId w:val="8"/>
  </w:num>
  <w:num w:numId="25">
    <w:abstractNumId w:val="3"/>
  </w:num>
  <w:num w:numId="26">
    <w:abstractNumId w:val="4"/>
  </w:num>
  <w:num w:numId="27">
    <w:abstractNumId w:val="11"/>
  </w:num>
  <w:num w:numId="28">
    <w:abstractNumId w:val="14"/>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5F7"/>
    <w:rsid w:val="0001673A"/>
    <w:rsid w:val="00016749"/>
    <w:rsid w:val="00016E99"/>
    <w:rsid w:val="00016EB4"/>
    <w:rsid w:val="00016FF6"/>
    <w:rsid w:val="00017159"/>
    <w:rsid w:val="0001721B"/>
    <w:rsid w:val="00017464"/>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B4A"/>
    <w:rsid w:val="00044C5C"/>
    <w:rsid w:val="00044CD5"/>
    <w:rsid w:val="00045379"/>
    <w:rsid w:val="000457B1"/>
    <w:rsid w:val="00045967"/>
    <w:rsid w:val="00045DD9"/>
    <w:rsid w:val="0004610F"/>
    <w:rsid w:val="000465EE"/>
    <w:rsid w:val="00046C8A"/>
    <w:rsid w:val="00046DF2"/>
    <w:rsid w:val="00046F10"/>
    <w:rsid w:val="000470B2"/>
    <w:rsid w:val="00047360"/>
    <w:rsid w:val="00047586"/>
    <w:rsid w:val="00047704"/>
    <w:rsid w:val="0004797F"/>
    <w:rsid w:val="000479A9"/>
    <w:rsid w:val="00047D43"/>
    <w:rsid w:val="00047E6A"/>
    <w:rsid w:val="00050761"/>
    <w:rsid w:val="00050AC2"/>
    <w:rsid w:val="00050FF9"/>
    <w:rsid w:val="000510DE"/>
    <w:rsid w:val="00051645"/>
    <w:rsid w:val="00051777"/>
    <w:rsid w:val="00051B84"/>
    <w:rsid w:val="00051C1E"/>
    <w:rsid w:val="00051E53"/>
    <w:rsid w:val="0005233A"/>
    <w:rsid w:val="0005237F"/>
    <w:rsid w:val="000525BB"/>
    <w:rsid w:val="0005443D"/>
    <w:rsid w:val="00054862"/>
    <w:rsid w:val="000549F0"/>
    <w:rsid w:val="00054B85"/>
    <w:rsid w:val="00054C48"/>
    <w:rsid w:val="00054C9F"/>
    <w:rsid w:val="0005525B"/>
    <w:rsid w:val="000552DD"/>
    <w:rsid w:val="00055601"/>
    <w:rsid w:val="00055701"/>
    <w:rsid w:val="00055B2A"/>
    <w:rsid w:val="00055B7A"/>
    <w:rsid w:val="000560B8"/>
    <w:rsid w:val="00056172"/>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A61"/>
    <w:rsid w:val="00073D04"/>
    <w:rsid w:val="00073F20"/>
    <w:rsid w:val="00074275"/>
    <w:rsid w:val="00074418"/>
    <w:rsid w:val="000744D3"/>
    <w:rsid w:val="00074BED"/>
    <w:rsid w:val="00074D5B"/>
    <w:rsid w:val="00074FB5"/>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2B"/>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54A"/>
    <w:rsid w:val="00092B62"/>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C97"/>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18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C2C"/>
    <w:rsid w:val="000F5C39"/>
    <w:rsid w:val="000F5F83"/>
    <w:rsid w:val="000F637B"/>
    <w:rsid w:val="000F688F"/>
    <w:rsid w:val="000F6C1D"/>
    <w:rsid w:val="000F6D60"/>
    <w:rsid w:val="000F6E4A"/>
    <w:rsid w:val="000F6EFF"/>
    <w:rsid w:val="000F7532"/>
    <w:rsid w:val="000F756F"/>
    <w:rsid w:val="000F760F"/>
    <w:rsid w:val="001001AC"/>
    <w:rsid w:val="0010029B"/>
    <w:rsid w:val="0010043A"/>
    <w:rsid w:val="001008C6"/>
    <w:rsid w:val="00100D94"/>
    <w:rsid w:val="00100FD9"/>
    <w:rsid w:val="001011BE"/>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9F9"/>
    <w:rsid w:val="00116B41"/>
    <w:rsid w:val="00116C5C"/>
    <w:rsid w:val="0011733B"/>
    <w:rsid w:val="00117541"/>
    <w:rsid w:val="001175D6"/>
    <w:rsid w:val="001179DD"/>
    <w:rsid w:val="00117B32"/>
    <w:rsid w:val="00117BF4"/>
    <w:rsid w:val="00117C2B"/>
    <w:rsid w:val="00117CBE"/>
    <w:rsid w:val="001201CC"/>
    <w:rsid w:val="0012040E"/>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6D"/>
    <w:rsid w:val="00127898"/>
    <w:rsid w:val="001278BD"/>
    <w:rsid w:val="00127BD9"/>
    <w:rsid w:val="0013009B"/>
    <w:rsid w:val="001300F3"/>
    <w:rsid w:val="0013032C"/>
    <w:rsid w:val="001307CF"/>
    <w:rsid w:val="00130A00"/>
    <w:rsid w:val="00130B98"/>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3A4F"/>
    <w:rsid w:val="00134761"/>
    <w:rsid w:val="001347FE"/>
    <w:rsid w:val="00134BCE"/>
    <w:rsid w:val="001351D6"/>
    <w:rsid w:val="00135246"/>
    <w:rsid w:val="001357E7"/>
    <w:rsid w:val="00135BD0"/>
    <w:rsid w:val="001367BB"/>
    <w:rsid w:val="00136A36"/>
    <w:rsid w:val="00136FC3"/>
    <w:rsid w:val="001370D6"/>
    <w:rsid w:val="00137202"/>
    <w:rsid w:val="00137346"/>
    <w:rsid w:val="00137606"/>
    <w:rsid w:val="00137A32"/>
    <w:rsid w:val="00137B7F"/>
    <w:rsid w:val="00137BB6"/>
    <w:rsid w:val="00137F24"/>
    <w:rsid w:val="001400AB"/>
    <w:rsid w:val="001403CA"/>
    <w:rsid w:val="00140484"/>
    <w:rsid w:val="0014198F"/>
    <w:rsid w:val="00141A9D"/>
    <w:rsid w:val="00141D9C"/>
    <w:rsid w:val="00141DD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63"/>
    <w:rsid w:val="001A6C65"/>
    <w:rsid w:val="001A7024"/>
    <w:rsid w:val="001A70E2"/>
    <w:rsid w:val="001A72CA"/>
    <w:rsid w:val="001A74D0"/>
    <w:rsid w:val="001A77A6"/>
    <w:rsid w:val="001A7A35"/>
    <w:rsid w:val="001A7BD7"/>
    <w:rsid w:val="001A7E7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3270"/>
    <w:rsid w:val="001C3749"/>
    <w:rsid w:val="001C3A43"/>
    <w:rsid w:val="001C3B03"/>
    <w:rsid w:val="001C3C09"/>
    <w:rsid w:val="001C3E55"/>
    <w:rsid w:val="001C4222"/>
    <w:rsid w:val="001C486E"/>
    <w:rsid w:val="001C545D"/>
    <w:rsid w:val="001C5BEA"/>
    <w:rsid w:val="001C5EA1"/>
    <w:rsid w:val="001C5EF2"/>
    <w:rsid w:val="001C6667"/>
    <w:rsid w:val="001C6A6C"/>
    <w:rsid w:val="001C7082"/>
    <w:rsid w:val="001C708B"/>
    <w:rsid w:val="001C745A"/>
    <w:rsid w:val="001C7B1D"/>
    <w:rsid w:val="001C7C79"/>
    <w:rsid w:val="001D004F"/>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933"/>
    <w:rsid w:val="001D7936"/>
    <w:rsid w:val="001E0277"/>
    <w:rsid w:val="001E0368"/>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784"/>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92"/>
    <w:rsid w:val="00207E23"/>
    <w:rsid w:val="00207E58"/>
    <w:rsid w:val="00210308"/>
    <w:rsid w:val="0021032F"/>
    <w:rsid w:val="00210368"/>
    <w:rsid w:val="00210B0A"/>
    <w:rsid w:val="00210C9E"/>
    <w:rsid w:val="00211323"/>
    <w:rsid w:val="0021148A"/>
    <w:rsid w:val="00211570"/>
    <w:rsid w:val="00211764"/>
    <w:rsid w:val="002117F8"/>
    <w:rsid w:val="0021193D"/>
    <w:rsid w:val="00211B57"/>
    <w:rsid w:val="00211F34"/>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D92"/>
    <w:rsid w:val="00241F6B"/>
    <w:rsid w:val="002423B0"/>
    <w:rsid w:val="002423F5"/>
    <w:rsid w:val="0024261C"/>
    <w:rsid w:val="002430BB"/>
    <w:rsid w:val="002434E6"/>
    <w:rsid w:val="00243564"/>
    <w:rsid w:val="00243975"/>
    <w:rsid w:val="00243BCA"/>
    <w:rsid w:val="00243F55"/>
    <w:rsid w:val="00244725"/>
    <w:rsid w:val="00244AFF"/>
    <w:rsid w:val="0024527A"/>
    <w:rsid w:val="002459DB"/>
    <w:rsid w:val="00245F02"/>
    <w:rsid w:val="0024618B"/>
    <w:rsid w:val="00246303"/>
    <w:rsid w:val="00246359"/>
    <w:rsid w:val="002463F4"/>
    <w:rsid w:val="00246538"/>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A60"/>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ABA"/>
    <w:rsid w:val="002A4F09"/>
    <w:rsid w:val="002A4F9A"/>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8A6"/>
    <w:rsid w:val="002D0B77"/>
    <w:rsid w:val="002D0F1D"/>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8B3"/>
    <w:rsid w:val="002E180B"/>
    <w:rsid w:val="002E1965"/>
    <w:rsid w:val="002E2045"/>
    <w:rsid w:val="002E227C"/>
    <w:rsid w:val="002E26A4"/>
    <w:rsid w:val="002E27B7"/>
    <w:rsid w:val="002E2AAD"/>
    <w:rsid w:val="002E2E7D"/>
    <w:rsid w:val="002E2E8B"/>
    <w:rsid w:val="002E2F91"/>
    <w:rsid w:val="002E3837"/>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02"/>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F81"/>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4E3"/>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3F2C"/>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6ED3"/>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605BB"/>
    <w:rsid w:val="003605DA"/>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F52"/>
    <w:rsid w:val="00375310"/>
    <w:rsid w:val="0037558C"/>
    <w:rsid w:val="003758CE"/>
    <w:rsid w:val="00375A93"/>
    <w:rsid w:val="003763A2"/>
    <w:rsid w:val="00376CAD"/>
    <w:rsid w:val="00376E47"/>
    <w:rsid w:val="003772D4"/>
    <w:rsid w:val="00377432"/>
    <w:rsid w:val="00377481"/>
    <w:rsid w:val="00377620"/>
    <w:rsid w:val="0037767D"/>
    <w:rsid w:val="00377708"/>
    <w:rsid w:val="00377CC1"/>
    <w:rsid w:val="00377DF4"/>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325"/>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AF1"/>
    <w:rsid w:val="003E1B21"/>
    <w:rsid w:val="003E1CD6"/>
    <w:rsid w:val="003E28D3"/>
    <w:rsid w:val="003E2D41"/>
    <w:rsid w:val="003E3782"/>
    <w:rsid w:val="003E3AC0"/>
    <w:rsid w:val="003E3D52"/>
    <w:rsid w:val="003E40CA"/>
    <w:rsid w:val="003E4288"/>
    <w:rsid w:val="003E433E"/>
    <w:rsid w:val="003E43A9"/>
    <w:rsid w:val="003E440B"/>
    <w:rsid w:val="003E459A"/>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807"/>
    <w:rsid w:val="00401B40"/>
    <w:rsid w:val="00401B64"/>
    <w:rsid w:val="00401D11"/>
    <w:rsid w:val="00401DDD"/>
    <w:rsid w:val="00401E3F"/>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9E1"/>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218"/>
    <w:rsid w:val="00446429"/>
    <w:rsid w:val="00446788"/>
    <w:rsid w:val="004469AD"/>
    <w:rsid w:val="00446E1B"/>
    <w:rsid w:val="00446E6F"/>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200"/>
    <w:rsid w:val="00453475"/>
    <w:rsid w:val="00453709"/>
    <w:rsid w:val="0045381A"/>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B0"/>
    <w:rsid w:val="00492799"/>
    <w:rsid w:val="0049294D"/>
    <w:rsid w:val="00493000"/>
    <w:rsid w:val="00493100"/>
    <w:rsid w:val="0049321A"/>
    <w:rsid w:val="00493950"/>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436"/>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0C78"/>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BA"/>
    <w:rsid w:val="00515026"/>
    <w:rsid w:val="005152BE"/>
    <w:rsid w:val="0051533D"/>
    <w:rsid w:val="005155EA"/>
    <w:rsid w:val="00515647"/>
    <w:rsid w:val="00515A54"/>
    <w:rsid w:val="00515AF9"/>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0FE3"/>
    <w:rsid w:val="00531436"/>
    <w:rsid w:val="0053153C"/>
    <w:rsid w:val="005319F3"/>
    <w:rsid w:val="00531CDE"/>
    <w:rsid w:val="005324DB"/>
    <w:rsid w:val="00533428"/>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568"/>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BD"/>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71C"/>
    <w:rsid w:val="00601845"/>
    <w:rsid w:val="00601863"/>
    <w:rsid w:val="00601912"/>
    <w:rsid w:val="00601E31"/>
    <w:rsid w:val="00601EAB"/>
    <w:rsid w:val="006027CD"/>
    <w:rsid w:val="00602CE1"/>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780"/>
    <w:rsid w:val="00605A3C"/>
    <w:rsid w:val="00605E77"/>
    <w:rsid w:val="006061E0"/>
    <w:rsid w:val="00606451"/>
    <w:rsid w:val="00606494"/>
    <w:rsid w:val="006070A1"/>
    <w:rsid w:val="0060787E"/>
    <w:rsid w:val="00607B88"/>
    <w:rsid w:val="00607BF9"/>
    <w:rsid w:val="00607D18"/>
    <w:rsid w:val="00607EB5"/>
    <w:rsid w:val="006105B1"/>
    <w:rsid w:val="0061061F"/>
    <w:rsid w:val="00610AE8"/>
    <w:rsid w:val="0061167F"/>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FB"/>
    <w:rsid w:val="00633F50"/>
    <w:rsid w:val="006340D0"/>
    <w:rsid w:val="00634310"/>
    <w:rsid w:val="006345EE"/>
    <w:rsid w:val="00634A12"/>
    <w:rsid w:val="00634AA6"/>
    <w:rsid w:val="00634DA7"/>
    <w:rsid w:val="00634F5F"/>
    <w:rsid w:val="00635456"/>
    <w:rsid w:val="00635C34"/>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C4"/>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506"/>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039"/>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AC3"/>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A2"/>
    <w:rsid w:val="007119DF"/>
    <w:rsid w:val="00711A04"/>
    <w:rsid w:val="00711A0B"/>
    <w:rsid w:val="00711E0D"/>
    <w:rsid w:val="00712073"/>
    <w:rsid w:val="00712CD7"/>
    <w:rsid w:val="00712D8B"/>
    <w:rsid w:val="00712FDF"/>
    <w:rsid w:val="00713312"/>
    <w:rsid w:val="0071372A"/>
    <w:rsid w:val="00713D21"/>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FE0"/>
    <w:rsid w:val="0077145F"/>
    <w:rsid w:val="0077191E"/>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801"/>
    <w:rsid w:val="00776A58"/>
    <w:rsid w:val="00776AC0"/>
    <w:rsid w:val="0077717C"/>
    <w:rsid w:val="00777268"/>
    <w:rsid w:val="00777759"/>
    <w:rsid w:val="0077790A"/>
    <w:rsid w:val="00777B47"/>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3375"/>
    <w:rsid w:val="00783497"/>
    <w:rsid w:val="00783A59"/>
    <w:rsid w:val="00783A5F"/>
    <w:rsid w:val="00783BB1"/>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590"/>
    <w:rsid w:val="00791796"/>
    <w:rsid w:val="00791D16"/>
    <w:rsid w:val="007920E8"/>
    <w:rsid w:val="007923FA"/>
    <w:rsid w:val="00792454"/>
    <w:rsid w:val="007929EC"/>
    <w:rsid w:val="00792A30"/>
    <w:rsid w:val="00792BCE"/>
    <w:rsid w:val="00792E03"/>
    <w:rsid w:val="00792E8E"/>
    <w:rsid w:val="00792FD6"/>
    <w:rsid w:val="007930A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223"/>
    <w:rsid w:val="007A4313"/>
    <w:rsid w:val="007A47EE"/>
    <w:rsid w:val="007A4CCD"/>
    <w:rsid w:val="007A4EE8"/>
    <w:rsid w:val="007A5408"/>
    <w:rsid w:val="007A5471"/>
    <w:rsid w:val="007A5659"/>
    <w:rsid w:val="007A574F"/>
    <w:rsid w:val="007A57BA"/>
    <w:rsid w:val="007A57E2"/>
    <w:rsid w:val="007A5808"/>
    <w:rsid w:val="007A6181"/>
    <w:rsid w:val="007A6BD2"/>
    <w:rsid w:val="007A7200"/>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C1E"/>
    <w:rsid w:val="007F3C37"/>
    <w:rsid w:val="007F3C6A"/>
    <w:rsid w:val="007F4388"/>
    <w:rsid w:val="007F4CF6"/>
    <w:rsid w:val="007F4F53"/>
    <w:rsid w:val="007F512A"/>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A07"/>
    <w:rsid w:val="00804F89"/>
    <w:rsid w:val="00805515"/>
    <w:rsid w:val="008063E8"/>
    <w:rsid w:val="008066F9"/>
    <w:rsid w:val="0080673A"/>
    <w:rsid w:val="00806B38"/>
    <w:rsid w:val="00806BA0"/>
    <w:rsid w:val="00806E2D"/>
    <w:rsid w:val="00807002"/>
    <w:rsid w:val="008070AD"/>
    <w:rsid w:val="00807139"/>
    <w:rsid w:val="0080752B"/>
    <w:rsid w:val="00807770"/>
    <w:rsid w:val="00807BD8"/>
    <w:rsid w:val="00807D8A"/>
    <w:rsid w:val="00807DA9"/>
    <w:rsid w:val="008102E4"/>
    <w:rsid w:val="00810882"/>
    <w:rsid w:val="008108E9"/>
    <w:rsid w:val="00810BF0"/>
    <w:rsid w:val="00810D98"/>
    <w:rsid w:val="00810D9D"/>
    <w:rsid w:val="00811A63"/>
    <w:rsid w:val="00811CC2"/>
    <w:rsid w:val="00811DAC"/>
    <w:rsid w:val="0081216E"/>
    <w:rsid w:val="008122A3"/>
    <w:rsid w:val="00812630"/>
    <w:rsid w:val="008127A9"/>
    <w:rsid w:val="00812BE0"/>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9FF"/>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9F1"/>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460"/>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F96"/>
    <w:rsid w:val="00881079"/>
    <w:rsid w:val="00881881"/>
    <w:rsid w:val="00881AD6"/>
    <w:rsid w:val="0088231D"/>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7F5"/>
    <w:rsid w:val="00886A0D"/>
    <w:rsid w:val="00886EDF"/>
    <w:rsid w:val="0088748F"/>
    <w:rsid w:val="00887875"/>
    <w:rsid w:val="00887901"/>
    <w:rsid w:val="00887ADB"/>
    <w:rsid w:val="00887C10"/>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34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CC2"/>
    <w:rsid w:val="0090396F"/>
    <w:rsid w:val="0090423E"/>
    <w:rsid w:val="009043A4"/>
    <w:rsid w:val="00904664"/>
    <w:rsid w:val="00904BC6"/>
    <w:rsid w:val="00904E90"/>
    <w:rsid w:val="009052A6"/>
    <w:rsid w:val="009052F5"/>
    <w:rsid w:val="00905701"/>
    <w:rsid w:val="00905749"/>
    <w:rsid w:val="009058E0"/>
    <w:rsid w:val="00905B1B"/>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664"/>
    <w:rsid w:val="00910BFC"/>
    <w:rsid w:val="00911007"/>
    <w:rsid w:val="00911342"/>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4EC"/>
    <w:rsid w:val="00941728"/>
    <w:rsid w:val="0094179A"/>
    <w:rsid w:val="0094182F"/>
    <w:rsid w:val="0094216F"/>
    <w:rsid w:val="00942676"/>
    <w:rsid w:val="009427FE"/>
    <w:rsid w:val="009429E9"/>
    <w:rsid w:val="00942B97"/>
    <w:rsid w:val="00942C4D"/>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A13"/>
    <w:rsid w:val="00945D67"/>
    <w:rsid w:val="00945ED9"/>
    <w:rsid w:val="00945F7B"/>
    <w:rsid w:val="0094623A"/>
    <w:rsid w:val="009463ED"/>
    <w:rsid w:val="0094657F"/>
    <w:rsid w:val="009466A0"/>
    <w:rsid w:val="009466E9"/>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224"/>
    <w:rsid w:val="00957633"/>
    <w:rsid w:val="0095768F"/>
    <w:rsid w:val="0095775E"/>
    <w:rsid w:val="009578E0"/>
    <w:rsid w:val="00957BD4"/>
    <w:rsid w:val="00957D0F"/>
    <w:rsid w:val="00957E32"/>
    <w:rsid w:val="00960A28"/>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C6F"/>
    <w:rsid w:val="00965156"/>
    <w:rsid w:val="009651DC"/>
    <w:rsid w:val="00965219"/>
    <w:rsid w:val="0096545E"/>
    <w:rsid w:val="00965668"/>
    <w:rsid w:val="00965A91"/>
    <w:rsid w:val="00965B6F"/>
    <w:rsid w:val="00965FD6"/>
    <w:rsid w:val="00966070"/>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AAE"/>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69F"/>
    <w:rsid w:val="009E6903"/>
    <w:rsid w:val="009E6ABD"/>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BFF"/>
    <w:rsid w:val="009F6DD8"/>
    <w:rsid w:val="009F7427"/>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D78"/>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07E"/>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4CE3"/>
    <w:rsid w:val="00A251B4"/>
    <w:rsid w:val="00A25225"/>
    <w:rsid w:val="00A25693"/>
    <w:rsid w:val="00A25881"/>
    <w:rsid w:val="00A25B75"/>
    <w:rsid w:val="00A25C1E"/>
    <w:rsid w:val="00A260B5"/>
    <w:rsid w:val="00A2618C"/>
    <w:rsid w:val="00A261D0"/>
    <w:rsid w:val="00A26300"/>
    <w:rsid w:val="00A2654E"/>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A5E"/>
    <w:rsid w:val="00A35B8B"/>
    <w:rsid w:val="00A3628B"/>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21E"/>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B09"/>
    <w:rsid w:val="00A70BF5"/>
    <w:rsid w:val="00A71750"/>
    <w:rsid w:val="00A7179E"/>
    <w:rsid w:val="00A7188C"/>
    <w:rsid w:val="00A71926"/>
    <w:rsid w:val="00A71BE6"/>
    <w:rsid w:val="00A7204C"/>
    <w:rsid w:val="00A72249"/>
    <w:rsid w:val="00A723C9"/>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5FD9"/>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25C"/>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376"/>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F6F"/>
    <w:rsid w:val="00B90FC4"/>
    <w:rsid w:val="00B91246"/>
    <w:rsid w:val="00B9127F"/>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0FEA"/>
    <w:rsid w:val="00BC13F1"/>
    <w:rsid w:val="00BC1832"/>
    <w:rsid w:val="00BC1D38"/>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D8A"/>
    <w:rsid w:val="00C06EF4"/>
    <w:rsid w:val="00C06F2A"/>
    <w:rsid w:val="00C06FFC"/>
    <w:rsid w:val="00C071F5"/>
    <w:rsid w:val="00C07848"/>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647"/>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F10"/>
    <w:rsid w:val="00C34174"/>
    <w:rsid w:val="00C34218"/>
    <w:rsid w:val="00C34AE2"/>
    <w:rsid w:val="00C35D86"/>
    <w:rsid w:val="00C35F04"/>
    <w:rsid w:val="00C366E4"/>
    <w:rsid w:val="00C36844"/>
    <w:rsid w:val="00C368F9"/>
    <w:rsid w:val="00C36C20"/>
    <w:rsid w:val="00C36E65"/>
    <w:rsid w:val="00C373ED"/>
    <w:rsid w:val="00C3778E"/>
    <w:rsid w:val="00C377D9"/>
    <w:rsid w:val="00C37AA8"/>
    <w:rsid w:val="00C37CD9"/>
    <w:rsid w:val="00C40272"/>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B09"/>
    <w:rsid w:val="00C45BE7"/>
    <w:rsid w:val="00C45DC7"/>
    <w:rsid w:val="00C4625B"/>
    <w:rsid w:val="00C462C5"/>
    <w:rsid w:val="00C4654D"/>
    <w:rsid w:val="00C46A02"/>
    <w:rsid w:val="00C46B50"/>
    <w:rsid w:val="00C46BFB"/>
    <w:rsid w:val="00C46FA8"/>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70C"/>
    <w:rsid w:val="00C93C1E"/>
    <w:rsid w:val="00C944AD"/>
    <w:rsid w:val="00C947F6"/>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AE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FB6"/>
    <w:rsid w:val="00CD214D"/>
    <w:rsid w:val="00CD244F"/>
    <w:rsid w:val="00CD2559"/>
    <w:rsid w:val="00CD27D1"/>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5B2"/>
    <w:rsid w:val="00CE3933"/>
    <w:rsid w:val="00CE42A3"/>
    <w:rsid w:val="00CE4608"/>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4C"/>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C8B"/>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8DA"/>
    <w:rsid w:val="00D0710F"/>
    <w:rsid w:val="00D077D5"/>
    <w:rsid w:val="00D07EB7"/>
    <w:rsid w:val="00D1011A"/>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421B"/>
    <w:rsid w:val="00D158C3"/>
    <w:rsid w:val="00D158C4"/>
    <w:rsid w:val="00D15BDD"/>
    <w:rsid w:val="00D15C75"/>
    <w:rsid w:val="00D15EDA"/>
    <w:rsid w:val="00D16E2F"/>
    <w:rsid w:val="00D16FBD"/>
    <w:rsid w:val="00D16FE4"/>
    <w:rsid w:val="00D170B6"/>
    <w:rsid w:val="00D17378"/>
    <w:rsid w:val="00D1751F"/>
    <w:rsid w:val="00D1752F"/>
    <w:rsid w:val="00D17613"/>
    <w:rsid w:val="00D17721"/>
    <w:rsid w:val="00D17C75"/>
    <w:rsid w:val="00D17D54"/>
    <w:rsid w:val="00D2003F"/>
    <w:rsid w:val="00D200EF"/>
    <w:rsid w:val="00D20259"/>
    <w:rsid w:val="00D20436"/>
    <w:rsid w:val="00D204AC"/>
    <w:rsid w:val="00D2053D"/>
    <w:rsid w:val="00D205EF"/>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83"/>
    <w:rsid w:val="00D27A94"/>
    <w:rsid w:val="00D27B2A"/>
    <w:rsid w:val="00D30182"/>
    <w:rsid w:val="00D3098A"/>
    <w:rsid w:val="00D30B2D"/>
    <w:rsid w:val="00D30B5C"/>
    <w:rsid w:val="00D311A8"/>
    <w:rsid w:val="00D3172A"/>
    <w:rsid w:val="00D318AF"/>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AF0"/>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EC9"/>
    <w:rsid w:val="00D52838"/>
    <w:rsid w:val="00D5357C"/>
    <w:rsid w:val="00D5378B"/>
    <w:rsid w:val="00D53807"/>
    <w:rsid w:val="00D5389A"/>
    <w:rsid w:val="00D53F1F"/>
    <w:rsid w:val="00D544E4"/>
    <w:rsid w:val="00D547F6"/>
    <w:rsid w:val="00D54F31"/>
    <w:rsid w:val="00D550A7"/>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92A"/>
    <w:rsid w:val="00D77B06"/>
    <w:rsid w:val="00D77EEE"/>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06"/>
    <w:rsid w:val="00D87342"/>
    <w:rsid w:val="00D87B20"/>
    <w:rsid w:val="00D87CE7"/>
    <w:rsid w:val="00D900CB"/>
    <w:rsid w:val="00D9075C"/>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28B"/>
    <w:rsid w:val="00DA02A8"/>
    <w:rsid w:val="00DA09FD"/>
    <w:rsid w:val="00DA0B94"/>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5A9"/>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675"/>
    <w:rsid w:val="00DF0906"/>
    <w:rsid w:val="00DF0C61"/>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E86"/>
    <w:rsid w:val="00DF7F44"/>
    <w:rsid w:val="00E00286"/>
    <w:rsid w:val="00E00D2E"/>
    <w:rsid w:val="00E00E00"/>
    <w:rsid w:val="00E01143"/>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7E1"/>
    <w:rsid w:val="00E33A0F"/>
    <w:rsid w:val="00E33A15"/>
    <w:rsid w:val="00E33C80"/>
    <w:rsid w:val="00E33DBD"/>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35A"/>
    <w:rsid w:val="00E5754B"/>
    <w:rsid w:val="00E5757D"/>
    <w:rsid w:val="00E575D7"/>
    <w:rsid w:val="00E577F6"/>
    <w:rsid w:val="00E579DE"/>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A89"/>
    <w:rsid w:val="00E75B91"/>
    <w:rsid w:val="00E75CC5"/>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573"/>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332"/>
    <w:rsid w:val="00EE03EC"/>
    <w:rsid w:val="00EE0997"/>
    <w:rsid w:val="00EE0B09"/>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A6D"/>
    <w:rsid w:val="00F11F03"/>
    <w:rsid w:val="00F11FCF"/>
    <w:rsid w:val="00F120CC"/>
    <w:rsid w:val="00F12434"/>
    <w:rsid w:val="00F126B0"/>
    <w:rsid w:val="00F126D0"/>
    <w:rsid w:val="00F127EC"/>
    <w:rsid w:val="00F12AC3"/>
    <w:rsid w:val="00F131CA"/>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61C5"/>
    <w:rsid w:val="00F2698A"/>
    <w:rsid w:val="00F26FE1"/>
    <w:rsid w:val="00F27609"/>
    <w:rsid w:val="00F2763D"/>
    <w:rsid w:val="00F2773F"/>
    <w:rsid w:val="00F2781B"/>
    <w:rsid w:val="00F27B41"/>
    <w:rsid w:val="00F305E9"/>
    <w:rsid w:val="00F307FB"/>
    <w:rsid w:val="00F30B17"/>
    <w:rsid w:val="00F30E2A"/>
    <w:rsid w:val="00F30E81"/>
    <w:rsid w:val="00F312D6"/>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B7"/>
    <w:rsid w:val="00F73FC4"/>
    <w:rsid w:val="00F74115"/>
    <w:rsid w:val="00F74490"/>
    <w:rsid w:val="00F74596"/>
    <w:rsid w:val="00F745A1"/>
    <w:rsid w:val="00F7462C"/>
    <w:rsid w:val="00F74685"/>
    <w:rsid w:val="00F74777"/>
    <w:rsid w:val="00F748AA"/>
    <w:rsid w:val="00F74966"/>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7B7"/>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D57"/>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AF1C4C"/>
  <w15:docId w15:val="{5E00F8BA-99D6-4A31-B2AF-D28BC5E6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4A3C-ABC1-4251-886E-D504EF37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1701</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9</cp:revision>
  <cp:lastPrinted>2010-04-05T01:18:00Z</cp:lastPrinted>
  <dcterms:created xsi:type="dcterms:W3CDTF">2018-09-28T19:36:00Z</dcterms:created>
  <dcterms:modified xsi:type="dcterms:W3CDTF">2018-09-28T19:49:00Z</dcterms:modified>
</cp:coreProperties>
</file>